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Uchwała Nr 204/633/18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z dnia 27 marca 2018 r</w:t>
      </w:r>
      <w:bookmarkStart w:id="0" w:name="_GoBack"/>
      <w:bookmarkEnd w:id="0"/>
      <w:r>
        <w:rPr>
          <w:b/>
          <w:sz w:val="24"/>
          <w:szCs w:val="24"/>
        </w:rPr>
        <w:t xml:space="preserve">. 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w sprawie ogłoszenia pierwszego przetargu i akceptacji treści ogłoszenia o pierwszym przetargu ustnym nieograniczonym na sprzedaż nieruchomości   położonej w Szklarskiej Porębie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Na podstawie art. 32 ust. 2 pkt 3 ustawy z dnia 5 czerwca 1998 r. o samorządzie powiatowym /Dz.U. z 2017 r. poz. 1878/, art. 38 ust. 1 i 2 ustawy z dnia 21 sierpnia 1997 r. o gospodarce nieruchomościami /Dz.U. z 2018 r. poz. 121/, Zarząd Powiatu Jeleniogórskiego uchwala, co następuje:</w:t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left" w:pos="851" w:leader="none"/>
        </w:tabs>
        <w:spacing w:lineRule="auto" w:line="276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1. </w:t>
      </w:r>
      <w:r>
        <w:rPr>
          <w:sz w:val="24"/>
          <w:szCs w:val="24"/>
        </w:rPr>
        <w:t xml:space="preserve">Ogłasza się pierwszy przetarg ustny nieograniczony na sprzedaż nieruchomości gruntowej położonej w Szklarskiej Porębie w granicach działki nr 196 o powierzchni </w:t>
        <w:br/>
        <w:t xml:space="preserve">0,9285 ha, dla której Sąd Rejonowy w Jeleniej Górze prowadzi księgę wieczystą </w:t>
        <w:br/>
        <w:t>Kw. JG1J/00056785/1.</w:t>
      </w:r>
    </w:p>
    <w:p>
      <w:pPr>
        <w:pStyle w:val="Normal"/>
        <w:tabs>
          <w:tab w:val="left" w:pos="851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Projekt ogłoszenia o przetargu na sprzedaż nieruchomości, o których mowa w § 1, stanowi załącznik nr 1 do uchwały. </w:t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Ogłoszenie, o którym mowa w ust. 1, zostanie podane do publicznej wiadomości przez wywieszenie na tablicach ogłoszeń Starostwa Powiatowego w Jeleniej Górze, co najmniej na okres 60 dni przed wyznaczonym terminem przetargu.</w:t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>Wyciąg z ogłoszenia, o którym mowa w ust. 1, stanowiący załącznik nr 2 do uchwały, zostanie zamieszczony w prasie codziennej o zasięgu ogólnokrajowym, co najmniej na 60 dni przed wyznaczonym terminem przetargu.</w:t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Informacja o ogłoszeniu, o którym mowa w ust. 1, stanowiąca załącznik nr 3 do uchwały, zostanie podana do publicznej wiadomości przez wywieszenie na tablicach ogłoszeń Starostwa Powiatowego w Jeleniej Górze oraz zamieszczenie na stronie internetowej Powiatu Jeleniogórskiego. </w:t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3.</w:t>
      </w:r>
      <w:r>
        <w:rPr>
          <w:sz w:val="24"/>
          <w:szCs w:val="24"/>
        </w:rPr>
        <w:t xml:space="preserve"> Wykonanie uchwały powierza się Dyrektorowi Wydziału Geodezji, Kartografii </w:t>
        <w:br/>
        <w:t xml:space="preserve">i Gospodarki Nieruchomościami. </w:t>
      </w:r>
    </w:p>
    <w:p>
      <w:pPr>
        <w:pStyle w:val="Normal"/>
        <w:spacing w:lineRule="auto" w:line="27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§ 4.</w:t>
      </w:r>
      <w:r>
        <w:rPr>
          <w:sz w:val="24"/>
          <w:szCs w:val="24"/>
        </w:rPr>
        <w:t xml:space="preserve"> Uchwała wchodzi w życie z dniem podjęcia.</w:t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Przewodniczący            </w:t>
        <w:tab/>
        <w:tab/>
        <w:t xml:space="preserve">Wicestarosta                          </w:t>
        <w:tab/>
        <w:tab/>
        <w:t>Członek</w:t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Zarządu Powiatu                                                                           </w:t>
        <w:tab/>
        <w:tab/>
        <w:t>Zarządu Powiatu</w:t>
      </w:r>
    </w:p>
    <w:p>
      <w:pPr>
        <w:pStyle w:val="Normal"/>
        <w:ind w:left="360" w:right="0" w:hanging="0"/>
        <w:jc w:val="both"/>
        <w:rPr/>
      </w:pPr>
      <w:r>
        <w:rPr>
          <w:rFonts w:cs="Liberation Serif;Times New Roman" w:ascii="Liberation Serif;Times New Roman" w:hAnsi="Liberation Serif;Times New Roman"/>
          <w:sz w:val="22"/>
        </w:rPr>
        <w:t xml:space="preserve">Anna Konieczyńska              </w:t>
        <w:tab/>
        <w:t xml:space="preserve">Paweł Kwiatkowski                   </w:t>
        <w:tab/>
        <w:tab/>
        <w:t>Andrzej Walczak</w:t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</w:rPr>
      </w:pPr>
      <w:r>
        <w:rPr>
          <w:rFonts w:cs="Liberation Serif;Times New Roman" w:ascii="Liberation Serif;Times New Roman" w:hAnsi="Liberation Serif;Times New Roman"/>
          <w:sz w:val="22"/>
        </w:rPr>
      </w:r>
    </w:p>
    <w:p>
      <w:pPr>
        <w:pStyle w:val="Normal"/>
        <w:ind w:left="360" w:right="0" w:hanging="0"/>
        <w:jc w:val="both"/>
        <w:rPr>
          <w:rFonts w:ascii="Liberation Serif;Times New Roman" w:hAnsi="Liberation Serif;Times New Roman" w:cs="Liberation Serif;Times New Roman"/>
          <w:sz w:val="22"/>
          <w:szCs w:val="24"/>
        </w:rPr>
      </w:pPr>
      <w:r>
        <w:rPr>
          <w:rFonts w:cs="Liberation Serif;Times New Roman" w:ascii="Liberation Serif;Times New Roman" w:hAnsi="Liberation Serif;Times New Roman"/>
          <w:sz w:val="22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>
      <w:pPr>
        <w:pStyle w:val="Normal"/>
        <w:ind w:firstLine="708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360"/>
        <w:ind w:firstLine="284"/>
        <w:jc w:val="both"/>
        <w:rPr>
          <w:b/>
          <w:b/>
          <w:sz w:val="24"/>
          <w:szCs w:val="24"/>
        </w:rPr>
      </w:pPr>
      <w:r>
        <w:rPr>
          <w:sz w:val="24"/>
          <w:szCs w:val="24"/>
        </w:rPr>
        <w:t xml:space="preserve">Zarząd Powiatu Jeleniogórskiego Uchwałą Nr 190/583/2017 z dnia 19 grudnia 2017 r. wyznaczył do zbycia w drodze I przetargu ustnego nieograniczonego nieruchomość gruntową położoną w Szklarskiej Porębie obręb 0002  oraz ustalił cenę wywoławczą i wysokość wadium. </w:t>
      </w:r>
    </w:p>
    <w:p>
      <w:pPr>
        <w:pStyle w:val="Normal"/>
        <w:spacing w:lineRule="auto" w:line="36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38 ust 1 i ust. 2 ustawy z dnia 21 sierpnia 1997 r. o gospodarce nieruchomościami /Dz.U. </w:t>
        <w:br/>
        <w:t xml:space="preserve">z 2018 r. poz. 121) stwierdza, że przetarg ogłasza, organizuje i przeprowadza właściwy organ. Ogłoszenie o przetargu stanowiące załącznik nr 1 wywiesza się w siedzibie właściwego urzędu, a ponadto informację o ogłoszeniu przetargu stanowiące załącznik nr 3, podaje się do publicznej wiadomości w sposób zwyczajowo przyjęty w danej miejscowości, a także na stronach internetowych właściwego urzędu.    </w:t>
      </w:r>
    </w:p>
    <w:p>
      <w:pPr>
        <w:pStyle w:val="Normal"/>
        <w:spacing w:lineRule="auto" w:line="360"/>
        <w:ind w:left="1" w:firstLine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Stosownie do § 6 ust. 5 rozporządzenia Rady Ministrów z dnia 14 września 2004 r. </w:t>
        <w:br/>
        <w:t xml:space="preserve">w sprawie sposobu i trybu przeprowadzania przetargów oraz rokowań na zbycie nieruchomości /Dz.U. z 2014 r. poz. 1490/ w przypadku przetargu na zbycie nieruchomości, której cena wywoławcza jest wyższa niż równowartość 100.000 euro, wyciąg z ogłoszenia o przetargu stanowiący załącznik nr 2, zamieszcza się co najmniej na 2 miesiące przed wyznaczonym terminem przetargu, w prasie codziennej ogólnokrajowej.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w w:val="120"/>
        <w:szCs w:val="24"/>
        <w:lang w:val="pl-PL" w:eastAsia="en-US" w:bidi="ar-SA"/>
      </w:rPr>
    </w:rPrDefault>
    <w:pPrDefault>
      <w:pPr>
        <w:spacing w:lineRule="auto" w:line="25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d30e1"/>
    <w:pPr>
      <w:widowControl/>
      <w:suppressAutoHyphens w:val="true"/>
      <w:bidi w:val="0"/>
      <w:spacing w:lineRule="auto" w:line="240" w:before="0" w:after="0"/>
      <w:jc w:val="left"/>
    </w:pPr>
    <w:rPr>
      <w:rFonts w:eastAsia="Times New Roman" w:ascii="Times New Roman" w:hAnsi="Times New Roman" w:cs="Times New Roman"/>
      <w:color w:val="auto"/>
      <w:w w:val="100"/>
      <w:sz w:val="28"/>
      <w:szCs w:val="28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d6353"/>
    <w:rPr>
      <w:rFonts w:ascii="Segoe UI" w:hAnsi="Segoe UI" w:eastAsia="Times New Roman" w:cs="Segoe UI"/>
      <w:w w:val="100"/>
      <w:sz w:val="18"/>
      <w:szCs w:val="18"/>
      <w:lang w:eastAsia="ar-SA"/>
    </w:rPr>
  </w:style>
  <w:style w:type="character" w:styleId="ListLabel1">
    <w:name w:val="ListLabel 1"/>
    <w:qFormat/>
    <w:rPr>
      <w:b/>
      <w:i w:val="false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FreeSans"/>
    </w:rPr>
  </w:style>
  <w:style w:type="paragraph" w:styleId="Podpis">
    <w:name w:val="Podpis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d6353"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4a0c2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w w:val="120"/>
      <w:sz w:val="28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LibreOffice/4.4.3.2$Linux_x86 LibreOffice_project/40m0$Build-2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2018-03-22T10:31:00Z</dcterms:created>
  <dc:creator>Małgorzata Makowska</dc:creator>
  <dc:language>pl-PL</dc:language>
  <cp:lastModifiedBy>Małgorzata Mroczkowska</cp:lastModifiedBy>
  <cp:lastPrinted>2018-03-22T12:40:00Z</cp:lastPrinted>
  <dcterms:modified xsi:type="dcterms:W3CDTF">2018-04-04T10:31:59Z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