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do uchwały Rady Powiatu Jeleniogórskiego Nr 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>…..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>…. z dnia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C3D61">
        <w:rPr>
          <w:rFonts w:ascii="Times New Roman" w:hAnsi="Times New Roman" w:cs="Times New Roman"/>
          <w:i/>
          <w:iCs/>
          <w:sz w:val="20"/>
          <w:szCs w:val="20"/>
        </w:rPr>
        <w:t>…………….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201</w:t>
      </w:r>
      <w:r w:rsidR="00860DF8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</w:t>
      </w:r>
      <w:r w:rsidR="00CB091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CB0917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314ED4" w:rsidRDefault="00314ED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Default="0007474B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Wieloletnia prognoza finansowa Powiatu Jeleniogórskiego na lata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CB0917">
        <w:rPr>
          <w:rFonts w:ascii="Times New Roman" w:hAnsi="Times New Roman" w:cs="Times New Roman"/>
          <w:sz w:val="28"/>
          <w:szCs w:val="28"/>
        </w:rPr>
        <w:t>5</w:t>
      </w:r>
      <w:r w:rsidR="0050344D">
        <w:rPr>
          <w:rFonts w:ascii="Times New Roman" w:hAnsi="Times New Roman" w:cs="Times New Roman"/>
          <w:sz w:val="28"/>
          <w:szCs w:val="28"/>
        </w:rPr>
        <w:t>–</w:t>
      </w:r>
      <w:r w:rsidRPr="0007474B">
        <w:rPr>
          <w:rFonts w:ascii="Times New Roman" w:hAnsi="Times New Roman" w:cs="Times New Roman"/>
          <w:sz w:val="28"/>
          <w:szCs w:val="28"/>
        </w:rPr>
        <w:t>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 w:rsidR="008A0341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została opracowana w oparciu o wielkości zawarte w piśmie Ministra Finansów znak ST4-4820</w:t>
      </w:r>
      <w:r w:rsidR="001232B6">
        <w:rPr>
          <w:rFonts w:ascii="Times New Roman" w:hAnsi="Times New Roman" w:cs="Times New Roman"/>
          <w:sz w:val="28"/>
          <w:szCs w:val="28"/>
        </w:rPr>
        <w:t>/7</w:t>
      </w:r>
      <w:r w:rsidR="00CB0917">
        <w:rPr>
          <w:rFonts w:ascii="Times New Roman" w:hAnsi="Times New Roman" w:cs="Times New Roman"/>
          <w:sz w:val="28"/>
          <w:szCs w:val="28"/>
        </w:rPr>
        <w:t>85</w:t>
      </w:r>
      <w:r w:rsidR="00C85B6F">
        <w:rPr>
          <w:rFonts w:ascii="Times New Roman" w:hAnsi="Times New Roman" w:cs="Times New Roman"/>
          <w:sz w:val="28"/>
          <w:szCs w:val="28"/>
        </w:rPr>
        <w:t>/201</w:t>
      </w:r>
      <w:r w:rsidR="00CB0917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z dnia </w:t>
      </w:r>
      <w:r w:rsidR="00C85B6F">
        <w:rPr>
          <w:rFonts w:ascii="Times New Roman" w:hAnsi="Times New Roman" w:cs="Times New Roman"/>
          <w:sz w:val="28"/>
          <w:szCs w:val="28"/>
        </w:rPr>
        <w:t>1</w:t>
      </w:r>
      <w:r w:rsidR="00CB0917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>.10.201</w:t>
      </w:r>
      <w:r w:rsidR="00CB0917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r. oraz analizę wykonania dochodów i wydatków Powiatu Jeleniogórskiego za lata 20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="003830D5">
        <w:rPr>
          <w:rFonts w:ascii="Times New Roman" w:hAnsi="Times New Roman" w:cs="Times New Roman"/>
          <w:sz w:val="28"/>
          <w:szCs w:val="28"/>
        </w:rPr>
        <w:t>0</w:t>
      </w:r>
      <w:r w:rsidRPr="0007474B">
        <w:rPr>
          <w:rFonts w:ascii="Times New Roman" w:hAnsi="Times New Roman" w:cs="Times New Roman"/>
          <w:sz w:val="28"/>
          <w:szCs w:val="28"/>
        </w:rPr>
        <w:t>– 201</w:t>
      </w:r>
      <w:r w:rsidR="00CB0917">
        <w:rPr>
          <w:rFonts w:ascii="Times New Roman" w:hAnsi="Times New Roman" w:cs="Times New Roman"/>
          <w:sz w:val="28"/>
          <w:szCs w:val="28"/>
        </w:rPr>
        <w:t>3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</w:t>
      </w:r>
      <w:r w:rsidR="005034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i możliwości finansowych Powiatu oraz zawartych porozumień z gminami.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Istotnym czynnikiem kształtującym poziom planowanych na lata 201</w:t>
      </w:r>
      <w:r w:rsidR="00CB09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rozchodów jest konieczność zachowania </w:t>
      </w:r>
      <w:r w:rsidRPr="0007474B">
        <w:rPr>
          <w:rFonts w:ascii="Times New Roman" w:hAnsi="Times New Roman" w:cs="Times New Roman"/>
          <w:sz w:val="28"/>
          <w:szCs w:val="28"/>
        </w:rPr>
        <w:t xml:space="preserve">relacji, o której mowa w art. 243 ustawy </w:t>
      </w:r>
      <w:r>
        <w:rPr>
          <w:rFonts w:ascii="Times New Roman" w:hAnsi="Times New Roman" w:cs="Times New Roman"/>
          <w:sz w:val="28"/>
          <w:szCs w:val="28"/>
        </w:rPr>
        <w:t>z dnia 27 sierpnia 2009 r</w:t>
      </w:r>
      <w:r w:rsidR="00503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o finansach publicznych.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3830D5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latach objętych wieloletnią prognozą finansową poziom dochodów i wydatków oszacowano w oparciu o trendy historyczne poszczególnych źródeł dochodów i kategorii wydatków Powiatu w latach ubiegłych. </w:t>
      </w:r>
      <w:r w:rsidR="0007474B" w:rsidRPr="0007474B">
        <w:rPr>
          <w:rFonts w:ascii="Times New Roman" w:hAnsi="Times New Roman" w:cs="Times New Roman"/>
          <w:sz w:val="28"/>
          <w:szCs w:val="28"/>
        </w:rPr>
        <w:t>Ze względu na trudne do oszacowania wielkości prognozowanych danych w tak długim przedziale czasowym w latach 201</w:t>
      </w:r>
      <w:r w:rsidR="00CB0917">
        <w:rPr>
          <w:rFonts w:ascii="Times New Roman" w:hAnsi="Times New Roman" w:cs="Times New Roman"/>
          <w:sz w:val="28"/>
          <w:szCs w:val="28"/>
        </w:rPr>
        <w:t>5</w:t>
      </w:r>
      <w:r w:rsidR="0050344D">
        <w:rPr>
          <w:rFonts w:ascii="Times New Roman" w:hAnsi="Times New Roman" w:cs="Times New Roman"/>
          <w:sz w:val="28"/>
          <w:szCs w:val="28"/>
        </w:rPr>
        <w:t>–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przyjęto </w:t>
      </w:r>
      <w:r w:rsidR="001C3D61">
        <w:rPr>
          <w:rFonts w:ascii="Times New Roman" w:hAnsi="Times New Roman" w:cs="Times New Roman"/>
          <w:sz w:val="28"/>
          <w:szCs w:val="28"/>
        </w:rPr>
        <w:t xml:space="preserve">stały poziom dochodów i wydatków </w:t>
      </w:r>
      <w:r w:rsidR="00AE2EDC">
        <w:rPr>
          <w:rFonts w:ascii="Times New Roman" w:hAnsi="Times New Roman" w:cs="Times New Roman"/>
          <w:sz w:val="28"/>
          <w:szCs w:val="28"/>
        </w:rPr>
        <w:t xml:space="preserve">bieżących, </w:t>
      </w:r>
      <w:r w:rsidR="001C3D61">
        <w:rPr>
          <w:rFonts w:ascii="Times New Roman" w:hAnsi="Times New Roman" w:cs="Times New Roman"/>
          <w:sz w:val="28"/>
          <w:szCs w:val="28"/>
        </w:rPr>
        <w:t>ustalony w oparciu o faktyczne wykonanie w latach 2010- 201</w:t>
      </w:r>
      <w:r w:rsidR="006557C7">
        <w:rPr>
          <w:rFonts w:ascii="Times New Roman" w:hAnsi="Times New Roman" w:cs="Times New Roman"/>
          <w:sz w:val="28"/>
          <w:szCs w:val="28"/>
        </w:rPr>
        <w:t>3</w:t>
      </w:r>
      <w:r w:rsidR="001C3D61">
        <w:rPr>
          <w:rFonts w:ascii="Times New Roman" w:hAnsi="Times New Roman" w:cs="Times New Roman"/>
          <w:sz w:val="28"/>
          <w:szCs w:val="28"/>
        </w:rPr>
        <w:t xml:space="preserve">. </w:t>
      </w:r>
      <w:r w:rsidR="0007474B" w:rsidRPr="0007474B">
        <w:rPr>
          <w:rFonts w:ascii="Times New Roman" w:hAnsi="Times New Roman" w:cs="Times New Roman"/>
          <w:sz w:val="28"/>
          <w:szCs w:val="28"/>
        </w:rPr>
        <w:t>Wysokość planowanych wydatków majątkowych w latach 201</w:t>
      </w:r>
      <w:r w:rsidR="00AE2EDC">
        <w:rPr>
          <w:rFonts w:ascii="Times New Roman" w:hAnsi="Times New Roman" w:cs="Times New Roman"/>
          <w:sz w:val="28"/>
          <w:szCs w:val="28"/>
        </w:rPr>
        <w:t>5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793EE3">
        <w:rPr>
          <w:rFonts w:ascii="Times New Roman" w:hAnsi="Times New Roman" w:cs="Times New Roman"/>
          <w:sz w:val="28"/>
          <w:szCs w:val="28"/>
        </w:rPr>
        <w:t>–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="00793EE3">
        <w:rPr>
          <w:rFonts w:ascii="Times New Roman" w:hAnsi="Times New Roman" w:cs="Times New Roman"/>
          <w:sz w:val="28"/>
          <w:szCs w:val="28"/>
        </w:rPr>
        <w:t xml:space="preserve"> 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stanowi wartość  szacunkową i wynika z konieczności zachowania </w:t>
      </w:r>
      <w:r w:rsidR="009C139F">
        <w:rPr>
          <w:rFonts w:ascii="Times New Roman" w:hAnsi="Times New Roman" w:cs="Times New Roman"/>
          <w:sz w:val="28"/>
          <w:szCs w:val="28"/>
        </w:rPr>
        <w:t xml:space="preserve"> w/w relacji.</w:t>
      </w:r>
    </w:p>
    <w:p w:rsidR="00173E2F" w:rsidRDefault="00173E2F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celu utrzymania równowagi budżetowej oraz zminimalizowania skutków  kryzysu finansowego i gospodarczego, nadal </w:t>
      </w:r>
      <w:r w:rsidR="0050344D">
        <w:rPr>
          <w:rFonts w:ascii="Times New Roman" w:hAnsi="Times New Roman" w:cs="Times New Roman"/>
          <w:sz w:val="28"/>
          <w:szCs w:val="28"/>
        </w:rPr>
        <w:t xml:space="preserve">przez Zarząd </w:t>
      </w:r>
      <w:r>
        <w:rPr>
          <w:rFonts w:ascii="Times New Roman" w:hAnsi="Times New Roman" w:cs="Times New Roman"/>
          <w:sz w:val="28"/>
          <w:szCs w:val="28"/>
        </w:rPr>
        <w:t>podejmowane będą działania stabilizujące finanse Powiatu, w szczególności polegające na :</w:t>
      </w:r>
    </w:p>
    <w:p w:rsidR="00173E2F" w:rsidRDefault="00173E2F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stałym monitorowaniu wydatków bieżących,</w:t>
      </w:r>
    </w:p>
    <w:p w:rsidR="00173E2F" w:rsidRDefault="00173E2F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ograniczaniu wydatków bieżących,</w:t>
      </w:r>
    </w:p>
    <w:p w:rsidR="00173E2F" w:rsidRDefault="0050344D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</w:t>
      </w:r>
      <w:r w:rsidR="00173E2F">
        <w:rPr>
          <w:rFonts w:ascii="Times New Roman" w:hAnsi="Times New Roman" w:cs="Times New Roman"/>
          <w:sz w:val="28"/>
          <w:szCs w:val="28"/>
        </w:rPr>
        <w:t>odejmowaniu działań zmierzających do pozyskiwania zewnętrznych środków bezzwrotnych.</w:t>
      </w:r>
    </w:p>
    <w:p w:rsidR="00173E2F" w:rsidRPr="0007474B" w:rsidRDefault="00173E2F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  <w:r w:rsidR="00655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D4" w:rsidRDefault="005F509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6557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roku </w:t>
      </w:r>
      <w:r w:rsidRPr="005F509F">
        <w:rPr>
          <w:rFonts w:ascii="Times New Roman" w:hAnsi="Times New Roman" w:cs="Times New Roman"/>
          <w:sz w:val="28"/>
          <w:szCs w:val="28"/>
        </w:rPr>
        <w:t>d</w:t>
      </w:r>
      <w:r w:rsidR="0007474B" w:rsidRPr="005F509F">
        <w:rPr>
          <w:rFonts w:ascii="Times New Roman" w:hAnsi="Times New Roman" w:cs="Times New Roman"/>
          <w:sz w:val="28"/>
          <w:szCs w:val="28"/>
        </w:rPr>
        <w:t>ochody zaplanowano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1C3D61">
        <w:rPr>
          <w:rFonts w:ascii="Times New Roman" w:hAnsi="Times New Roman" w:cs="Times New Roman"/>
          <w:sz w:val="28"/>
          <w:szCs w:val="28"/>
        </w:rPr>
        <w:t>zgodnie z danymi zawartymi w b</w:t>
      </w:r>
      <w:r>
        <w:rPr>
          <w:rFonts w:ascii="Times New Roman" w:hAnsi="Times New Roman" w:cs="Times New Roman"/>
          <w:sz w:val="28"/>
          <w:szCs w:val="28"/>
        </w:rPr>
        <w:t>udżecie Powiatu Jeleniogórskiego</w:t>
      </w:r>
      <w:r w:rsidR="001C3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74B" w:rsidRDefault="0007474B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 w:rsidR="00C85B6F">
        <w:rPr>
          <w:rFonts w:ascii="Times New Roman" w:hAnsi="Times New Roman" w:cs="Times New Roman"/>
          <w:sz w:val="28"/>
          <w:szCs w:val="28"/>
        </w:rPr>
        <w:t>latach 201</w:t>
      </w:r>
      <w:r w:rsidR="006557C7">
        <w:rPr>
          <w:rFonts w:ascii="Times New Roman" w:hAnsi="Times New Roman" w:cs="Times New Roman"/>
          <w:sz w:val="28"/>
          <w:szCs w:val="28"/>
        </w:rPr>
        <w:t>6</w:t>
      </w:r>
      <w:r w:rsidR="00C85B6F">
        <w:rPr>
          <w:rFonts w:ascii="Times New Roman" w:hAnsi="Times New Roman" w:cs="Times New Roman"/>
          <w:sz w:val="28"/>
          <w:szCs w:val="28"/>
        </w:rPr>
        <w:t>-20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="00C85B6F">
        <w:rPr>
          <w:rFonts w:ascii="Times New Roman" w:hAnsi="Times New Roman" w:cs="Times New Roman"/>
          <w:sz w:val="28"/>
          <w:szCs w:val="28"/>
        </w:rPr>
        <w:t xml:space="preserve"> </w:t>
      </w:r>
      <w:r w:rsidR="0021339F">
        <w:rPr>
          <w:rFonts w:ascii="Times New Roman" w:hAnsi="Times New Roman" w:cs="Times New Roman"/>
          <w:sz w:val="28"/>
          <w:szCs w:val="28"/>
        </w:rPr>
        <w:t xml:space="preserve"> do kalkulacji dochodów bieżących przyjęto średnioroczny poziom zrealizowanych dochodów bieżących z lat 2010–201</w:t>
      </w:r>
      <w:r w:rsidR="006557C7">
        <w:rPr>
          <w:rFonts w:ascii="Times New Roman" w:hAnsi="Times New Roman" w:cs="Times New Roman"/>
          <w:sz w:val="28"/>
          <w:szCs w:val="28"/>
        </w:rPr>
        <w:t>3</w:t>
      </w:r>
      <w:r w:rsidR="0021339F">
        <w:rPr>
          <w:rFonts w:ascii="Times New Roman" w:hAnsi="Times New Roman" w:cs="Times New Roman"/>
          <w:sz w:val="28"/>
          <w:szCs w:val="28"/>
        </w:rPr>
        <w:t xml:space="preserve"> w wysokości </w:t>
      </w:r>
      <w:r w:rsidR="006557C7">
        <w:rPr>
          <w:rFonts w:ascii="Times New Roman" w:hAnsi="Times New Roman" w:cs="Times New Roman"/>
          <w:sz w:val="28"/>
          <w:szCs w:val="28"/>
        </w:rPr>
        <w:t>65.581.000</w:t>
      </w:r>
      <w:r w:rsidR="0021339F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173E2F" w:rsidRDefault="00173E2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3E2F" w:rsidRDefault="00173E2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2010 – </w:t>
      </w:r>
      <w:r w:rsidR="00AD67B4">
        <w:rPr>
          <w:rFonts w:ascii="Times New Roman" w:hAnsi="Times New Roman" w:cs="Times New Roman"/>
          <w:sz w:val="28"/>
          <w:szCs w:val="28"/>
        </w:rPr>
        <w:t>64.936.124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2011 – </w:t>
      </w:r>
      <w:r w:rsidR="00AD67B4">
        <w:rPr>
          <w:rFonts w:ascii="Times New Roman" w:hAnsi="Times New Roman" w:cs="Times New Roman"/>
          <w:sz w:val="28"/>
          <w:szCs w:val="28"/>
        </w:rPr>
        <w:t>83.418.503</w:t>
      </w:r>
      <w:r>
        <w:rPr>
          <w:rFonts w:ascii="Times New Roman" w:hAnsi="Times New Roman" w:cs="Times New Roman"/>
          <w:sz w:val="28"/>
          <w:szCs w:val="28"/>
        </w:rPr>
        <w:t xml:space="preserve"> zł – 16.319.910 zł (dotacja na plan B)</w:t>
      </w: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2012 – </w:t>
      </w:r>
      <w:r w:rsidR="00AD67B4">
        <w:rPr>
          <w:rFonts w:ascii="Times New Roman" w:hAnsi="Times New Roman" w:cs="Times New Roman"/>
          <w:sz w:val="28"/>
          <w:szCs w:val="28"/>
        </w:rPr>
        <w:t>70.803.239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7C7">
        <w:rPr>
          <w:rFonts w:ascii="Times New Roman" w:hAnsi="Times New Roman" w:cs="Times New Roman"/>
          <w:sz w:val="28"/>
          <w:szCs w:val="28"/>
          <w:u w:val="single"/>
        </w:rPr>
        <w:t>Rok 2013 – 58.733.840 zł</w:t>
      </w:r>
    </w:p>
    <w:p w:rsidR="006557C7" w:rsidRP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57C7">
        <w:rPr>
          <w:rFonts w:ascii="Times New Roman" w:hAnsi="Times New Roman" w:cs="Times New Roman"/>
          <w:sz w:val="28"/>
          <w:szCs w:val="28"/>
        </w:rPr>
        <w:t xml:space="preserve">Razem </w:t>
      </w:r>
      <w:r>
        <w:rPr>
          <w:rFonts w:ascii="Times New Roman" w:hAnsi="Times New Roman" w:cs="Times New Roman"/>
          <w:sz w:val="28"/>
          <w:szCs w:val="28"/>
        </w:rPr>
        <w:t xml:space="preserve">      262.326.221 zł /4</w:t>
      </w:r>
    </w:p>
    <w:p w:rsid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E2EDC" w:rsidRPr="0007474B" w:rsidRDefault="005F509F" w:rsidP="00AE2EDC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509F">
        <w:rPr>
          <w:rFonts w:ascii="Times New Roman" w:hAnsi="Times New Roman" w:cs="Times New Roman"/>
          <w:sz w:val="28"/>
          <w:szCs w:val="28"/>
        </w:rPr>
        <w:t xml:space="preserve">W zakresie dochodów majątkowych </w:t>
      </w:r>
      <w:r>
        <w:rPr>
          <w:rFonts w:ascii="Times New Roman" w:hAnsi="Times New Roman" w:cs="Times New Roman"/>
          <w:sz w:val="28"/>
          <w:szCs w:val="28"/>
        </w:rPr>
        <w:t xml:space="preserve"> prognoza obejmuje planowane dochody ze sprzedaży mienia</w:t>
      </w:r>
      <w:r w:rsidR="00AE2EDC">
        <w:rPr>
          <w:rFonts w:ascii="Times New Roman" w:hAnsi="Times New Roman" w:cs="Times New Roman"/>
          <w:sz w:val="28"/>
          <w:szCs w:val="28"/>
        </w:rPr>
        <w:t xml:space="preserve"> na ogólną kwotę </w:t>
      </w:r>
      <w:r w:rsidR="006557C7">
        <w:rPr>
          <w:rFonts w:ascii="Times New Roman" w:hAnsi="Times New Roman" w:cs="Times New Roman"/>
          <w:sz w:val="28"/>
          <w:szCs w:val="28"/>
        </w:rPr>
        <w:t>2.675.0</w:t>
      </w:r>
      <w:r w:rsidR="00AE2EDC">
        <w:rPr>
          <w:rFonts w:ascii="Times New Roman" w:hAnsi="Times New Roman" w:cs="Times New Roman"/>
          <w:sz w:val="28"/>
          <w:szCs w:val="28"/>
        </w:rPr>
        <w:t xml:space="preserve">00 zł. </w:t>
      </w:r>
      <w:r w:rsidR="00AE2EDC" w:rsidRPr="0007474B">
        <w:rPr>
          <w:rFonts w:ascii="Times New Roman" w:hAnsi="Times New Roman" w:cs="Times New Roman"/>
          <w:sz w:val="28"/>
          <w:szCs w:val="28"/>
        </w:rPr>
        <w:t>Wartość nieruchomości powiatu, które mogą być przedmiotem sprzedaży, ustalona na podstawie operatów szacunkowych</w:t>
      </w:r>
      <w:r w:rsidR="00173E2F">
        <w:rPr>
          <w:rFonts w:ascii="Times New Roman" w:hAnsi="Times New Roman" w:cs="Times New Roman"/>
          <w:sz w:val="28"/>
          <w:szCs w:val="28"/>
        </w:rPr>
        <w:t>,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FE3F92" w:rsidRPr="0007474B">
        <w:rPr>
          <w:rFonts w:ascii="Times New Roman" w:hAnsi="Times New Roman" w:cs="Times New Roman"/>
          <w:sz w:val="28"/>
          <w:szCs w:val="28"/>
        </w:rPr>
        <w:t xml:space="preserve">aktualnie 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wynosi </w:t>
      </w:r>
      <w:r w:rsidR="00032309">
        <w:rPr>
          <w:rFonts w:ascii="Times New Roman" w:hAnsi="Times New Roman" w:cs="Times New Roman"/>
          <w:sz w:val="28"/>
          <w:szCs w:val="28"/>
        </w:rPr>
        <w:t>5.901.107</w:t>
      </w:r>
      <w:bookmarkStart w:id="0" w:name="_GoBack"/>
      <w:bookmarkEnd w:id="0"/>
      <w:r w:rsidR="00AE2EDC"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AD67B4" w:rsidRPr="00AD67B4" w:rsidRDefault="0007474B" w:rsidP="009B20A0">
      <w:pPr>
        <w:numPr>
          <w:ilvl w:val="0"/>
          <w:numId w:val="3"/>
        </w:num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  <w:u w:val="single"/>
        </w:rPr>
        <w:t>Wydatki bieżące</w:t>
      </w:r>
      <w:r w:rsidRPr="00AD6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35" w:rsidRPr="00AD67B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D67B4" w:rsidRPr="00AD67B4">
        <w:rPr>
          <w:rFonts w:ascii="Times New Roman" w:hAnsi="Times New Roman" w:cs="Times New Roman"/>
          <w:sz w:val="28"/>
          <w:szCs w:val="28"/>
        </w:rPr>
        <w:t>w roku 201</w:t>
      </w:r>
      <w:r w:rsidR="006557C7">
        <w:rPr>
          <w:rFonts w:ascii="Times New Roman" w:hAnsi="Times New Roman" w:cs="Times New Roman"/>
          <w:sz w:val="28"/>
          <w:szCs w:val="28"/>
        </w:rPr>
        <w:t>5</w:t>
      </w:r>
      <w:r w:rsidR="00AD67B4" w:rsidRPr="00AD67B4">
        <w:rPr>
          <w:rFonts w:ascii="Times New Roman" w:hAnsi="Times New Roman" w:cs="Times New Roman"/>
          <w:sz w:val="28"/>
          <w:szCs w:val="28"/>
        </w:rPr>
        <w:t xml:space="preserve"> zaplanowano zgodnie z danymi zawartymi w budżecie Powiatu Jeleniogórskiego na rok bieżący</w:t>
      </w:r>
      <w:r w:rsidR="00AD67B4" w:rsidRPr="00AD67B4">
        <w:rPr>
          <w:rFonts w:ascii="Times New Roman" w:hAnsi="Times New Roman" w:cs="Times New Roman"/>
          <w:b/>
          <w:sz w:val="28"/>
          <w:szCs w:val="28"/>
        </w:rPr>
        <w:t>.</w:t>
      </w:r>
      <w:r w:rsidR="00AD6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>W latach 201</w:t>
      </w:r>
      <w:r w:rsidR="006557C7">
        <w:rPr>
          <w:rFonts w:ascii="Times New Roman" w:hAnsi="Times New Roman" w:cs="Times New Roman"/>
          <w:sz w:val="28"/>
          <w:szCs w:val="28"/>
        </w:rPr>
        <w:t>6</w:t>
      </w:r>
      <w:r w:rsidRPr="00AD67B4">
        <w:rPr>
          <w:rFonts w:ascii="Times New Roman" w:hAnsi="Times New Roman" w:cs="Times New Roman"/>
          <w:sz w:val="28"/>
          <w:szCs w:val="28"/>
        </w:rPr>
        <w:t>-20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Pr="00AD67B4">
        <w:rPr>
          <w:rFonts w:ascii="Times New Roman" w:hAnsi="Times New Roman" w:cs="Times New Roman"/>
          <w:sz w:val="28"/>
          <w:szCs w:val="28"/>
        </w:rPr>
        <w:t xml:space="preserve">  do kalkulacji dochodów bieżących przyjęto średnioroczny poziom zrealizowanych </w:t>
      </w:r>
      <w:r>
        <w:rPr>
          <w:rFonts w:ascii="Times New Roman" w:hAnsi="Times New Roman" w:cs="Times New Roman"/>
          <w:sz w:val="28"/>
          <w:szCs w:val="28"/>
        </w:rPr>
        <w:t>wydatków</w:t>
      </w:r>
      <w:r w:rsidRPr="00AD67B4">
        <w:rPr>
          <w:rFonts w:ascii="Times New Roman" w:hAnsi="Times New Roman" w:cs="Times New Roman"/>
          <w:sz w:val="28"/>
          <w:szCs w:val="28"/>
        </w:rPr>
        <w:t xml:space="preserve"> bieżących z lat 2010 – 201</w:t>
      </w:r>
      <w:r w:rsidR="006557C7">
        <w:rPr>
          <w:rFonts w:ascii="Times New Roman" w:hAnsi="Times New Roman" w:cs="Times New Roman"/>
          <w:sz w:val="28"/>
          <w:szCs w:val="28"/>
        </w:rPr>
        <w:t xml:space="preserve">3 </w:t>
      </w:r>
      <w:r w:rsidRPr="00AD67B4">
        <w:rPr>
          <w:rFonts w:ascii="Times New Roman" w:hAnsi="Times New Roman" w:cs="Times New Roman"/>
          <w:sz w:val="28"/>
          <w:szCs w:val="28"/>
        </w:rPr>
        <w:t xml:space="preserve">w wysokości </w:t>
      </w:r>
      <w:r w:rsidR="006557C7">
        <w:rPr>
          <w:rFonts w:ascii="Times New Roman" w:hAnsi="Times New Roman" w:cs="Times New Roman"/>
          <w:sz w:val="28"/>
          <w:szCs w:val="28"/>
        </w:rPr>
        <w:t>63.633.000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6557C7" w:rsidRPr="00AD67B4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7B4" w:rsidRP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AD67B4" w:rsidRP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 xml:space="preserve">Rok 2010 – </w:t>
      </w:r>
      <w:r>
        <w:rPr>
          <w:rFonts w:ascii="Times New Roman" w:hAnsi="Times New Roman" w:cs="Times New Roman"/>
          <w:sz w:val="28"/>
          <w:szCs w:val="28"/>
        </w:rPr>
        <w:t>62.626.882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AD67B4" w:rsidRP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 xml:space="preserve">Rok 2011 – </w:t>
      </w:r>
      <w:r>
        <w:rPr>
          <w:rFonts w:ascii="Times New Roman" w:hAnsi="Times New Roman" w:cs="Times New Roman"/>
          <w:sz w:val="28"/>
          <w:szCs w:val="28"/>
        </w:rPr>
        <w:t>81.724.252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 – 16.319.910 zł (dotacja na plan B)</w:t>
      </w:r>
    </w:p>
    <w:p w:rsid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 xml:space="preserve">Rok 2012 – </w:t>
      </w:r>
      <w:r>
        <w:rPr>
          <w:rFonts w:ascii="Times New Roman" w:hAnsi="Times New Roman" w:cs="Times New Roman"/>
          <w:sz w:val="28"/>
          <w:szCs w:val="28"/>
        </w:rPr>
        <w:t>67.891.416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7C7">
        <w:rPr>
          <w:rFonts w:ascii="Times New Roman" w:hAnsi="Times New Roman" w:cs="Times New Roman"/>
          <w:sz w:val="28"/>
          <w:szCs w:val="28"/>
          <w:u w:val="single"/>
        </w:rPr>
        <w:t>Rok 2013 – 58.608.876 zł</w:t>
      </w:r>
    </w:p>
    <w:p w:rsidR="006557C7" w:rsidRP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57C7">
        <w:rPr>
          <w:rFonts w:ascii="Times New Roman" w:hAnsi="Times New Roman" w:cs="Times New Roman"/>
          <w:sz w:val="28"/>
          <w:szCs w:val="28"/>
        </w:rPr>
        <w:t>Razem</w:t>
      </w:r>
      <w:r>
        <w:rPr>
          <w:rFonts w:ascii="Times New Roman" w:hAnsi="Times New Roman" w:cs="Times New Roman"/>
          <w:sz w:val="28"/>
          <w:szCs w:val="28"/>
        </w:rPr>
        <w:t xml:space="preserve">       254.531.152 zł / 4 </w:t>
      </w:r>
    </w:p>
    <w:p w:rsidR="006557C7" w:rsidRP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0DEC" w:rsidRDefault="00FE3F92" w:rsidP="00DB5B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 wykazano </w:t>
      </w:r>
      <w:r w:rsidR="00440DEC">
        <w:rPr>
          <w:rFonts w:ascii="Times New Roman" w:hAnsi="Times New Roman" w:cs="Times New Roman"/>
          <w:sz w:val="28"/>
          <w:szCs w:val="28"/>
        </w:rPr>
        <w:t>dwa zadania :</w:t>
      </w:r>
    </w:p>
    <w:p w:rsidR="0049054B" w:rsidRPr="00030796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54B">
        <w:rPr>
          <w:rFonts w:ascii="Times New Roman" w:hAnsi="Times New Roman" w:cs="Times New Roman"/>
          <w:sz w:val="28"/>
          <w:szCs w:val="28"/>
        </w:rPr>
        <w:t>umowę nr R-139/JG/2011 o rozłożenie na raty należności z tytułu składek zawartą w dniu 16.02.2012 r.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49054B">
        <w:rPr>
          <w:rFonts w:ascii="Times New Roman" w:hAnsi="Times New Roman" w:cs="Times New Roman"/>
          <w:sz w:val="28"/>
          <w:szCs w:val="28"/>
        </w:rPr>
        <w:t xml:space="preserve">akładem </w:t>
      </w:r>
      <w:r w:rsidR="0049054B" w:rsidRPr="00030796">
        <w:rPr>
          <w:rFonts w:ascii="Times New Roman" w:hAnsi="Times New Roman" w:cs="Times New Roman"/>
          <w:sz w:val="28"/>
          <w:szCs w:val="28"/>
        </w:rPr>
        <w:t>U</w:t>
      </w:r>
      <w:r w:rsidR="0049054B">
        <w:rPr>
          <w:rFonts w:ascii="Times New Roman" w:hAnsi="Times New Roman" w:cs="Times New Roman"/>
          <w:sz w:val="28"/>
          <w:szCs w:val="28"/>
        </w:rPr>
        <w:t xml:space="preserve">bezpieczeń </w:t>
      </w:r>
      <w:r w:rsidR="0049054B" w:rsidRPr="00030796">
        <w:rPr>
          <w:rFonts w:ascii="Times New Roman" w:hAnsi="Times New Roman" w:cs="Times New Roman"/>
          <w:sz w:val="28"/>
          <w:szCs w:val="28"/>
        </w:rPr>
        <w:t>S</w:t>
      </w:r>
      <w:r w:rsidR="0049054B">
        <w:rPr>
          <w:rFonts w:ascii="Times New Roman" w:hAnsi="Times New Roman" w:cs="Times New Roman"/>
          <w:sz w:val="28"/>
          <w:szCs w:val="28"/>
        </w:rPr>
        <w:t xml:space="preserve">połecznych 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 Kowarach. </w:t>
      </w:r>
    </w:p>
    <w:p w:rsidR="0049054B" w:rsidRDefault="0049054B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Umowa przewiduje spłatę zobowiązań wobec ZUS na ogólną kwotę 2.723.911,02 zł w 82 miesięcznych ratach w okresie od dnia 05.03.2012 r. do 05.12.2018 r.  </w:t>
      </w:r>
    </w:p>
    <w:p w:rsidR="00440DEC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0DEC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umowę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z odsetkami naliczanymi w stosunku rocznym, ustalonymi na podstawie stawki WIBOR dla 3-miesięcznych międzybankowych depozytów powiększonej o marżę Banku w wysokości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0,49 %, w kwartalnych ratach począwszy od dnia 30.09.2006 r. do dnia 30.06.2016 r. Bank zobowiązał się do umorzenia z przejętego długu kwoty 300.000 zł w terminie 7 dni od terminowej spłaty przez Powiat w/w należności.</w:t>
      </w:r>
    </w:p>
    <w:p w:rsidR="00440DEC" w:rsidRDefault="00440DEC" w:rsidP="006557C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okresie objętym prognozą przyjęto realizację powyższej umowy na lata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201</w:t>
      </w:r>
      <w:r w:rsidR="006557C7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>– 2016</w:t>
      </w:r>
      <w:r w:rsidR="006557C7">
        <w:rPr>
          <w:rFonts w:ascii="Times New Roman" w:hAnsi="Times New Roman" w:cs="Times New Roman"/>
          <w:sz w:val="28"/>
          <w:szCs w:val="28"/>
        </w:rPr>
        <w:t>.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557C7">
        <w:rPr>
          <w:rFonts w:ascii="Times New Roman" w:hAnsi="Times New Roman" w:cs="Times New Roman"/>
          <w:sz w:val="28"/>
          <w:szCs w:val="28"/>
        </w:rPr>
        <w:t>R</w:t>
      </w:r>
      <w:r w:rsidRPr="0007474B">
        <w:rPr>
          <w:rFonts w:ascii="Times New Roman" w:hAnsi="Times New Roman" w:cs="Times New Roman"/>
          <w:sz w:val="28"/>
          <w:szCs w:val="28"/>
        </w:rPr>
        <w:t>aty obejmują corocznie odsetki naliczone zg</w:t>
      </w:r>
      <w:r>
        <w:rPr>
          <w:rFonts w:ascii="Times New Roman" w:hAnsi="Times New Roman" w:cs="Times New Roman"/>
          <w:sz w:val="28"/>
          <w:szCs w:val="28"/>
        </w:rPr>
        <w:t>odnie z umową oraz kwotę główną</w:t>
      </w:r>
      <w:r w:rsidRPr="0007474B">
        <w:rPr>
          <w:rFonts w:ascii="Times New Roman" w:hAnsi="Times New Roman" w:cs="Times New Roman"/>
          <w:sz w:val="28"/>
          <w:szCs w:val="28"/>
        </w:rPr>
        <w:t>, która w latach 2011 – 2015 wynosi po 148.768 zł, a w roku 2016 – 74.392 zł.</w:t>
      </w:r>
      <w:r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54B" w:rsidRDefault="0049054B" w:rsidP="00DB5B9F">
      <w:pPr>
        <w:pStyle w:val="Tekstpodstawowywcity"/>
        <w:ind w:left="567" w:firstLine="0"/>
        <w:jc w:val="both"/>
      </w:pPr>
      <w:r w:rsidRPr="0007474B">
        <w:t xml:space="preserve"> Wydatki na obsługę długu  - przyjęto do prognozy przypadające na każdy rok do spłaty odsetki od kredytów i obligacji, obliczone w oparciu o </w:t>
      </w:r>
      <w:r w:rsidR="00157AC6">
        <w:t xml:space="preserve">szacunkowe </w:t>
      </w:r>
      <w:r w:rsidRPr="0007474B">
        <w:t>oprocentowanie</w:t>
      </w:r>
      <w:r w:rsidR="00157AC6">
        <w:t xml:space="preserve">, </w:t>
      </w:r>
      <w:r w:rsidR="00FE3F92">
        <w:t xml:space="preserve">z uwzględnieniem prognoz w zakresie wysokości stóp procentowych ogłaszanej przez Radę Polityki Pieniężnej oraz </w:t>
      </w:r>
      <w:r w:rsidR="006557C7">
        <w:t xml:space="preserve">dokonanych w 2014 roku zmian w harmonogramie </w:t>
      </w:r>
      <w:r w:rsidR="00CB4924">
        <w:t>wykupu obligacji</w:t>
      </w:r>
      <w:r w:rsidR="006557C7">
        <w:t>.</w:t>
      </w:r>
    </w:p>
    <w:p w:rsidR="00FE3F92" w:rsidRPr="0007474B" w:rsidRDefault="00FE3F92" w:rsidP="00FE3F92">
      <w:pPr>
        <w:pStyle w:val="Tekstpodstawowywcity"/>
        <w:ind w:left="567" w:firstLine="513"/>
        <w:jc w:val="both"/>
      </w:pPr>
    </w:p>
    <w:p w:rsidR="0007474B" w:rsidRPr="00A13E35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E35">
        <w:rPr>
          <w:rFonts w:ascii="Times New Roman" w:hAnsi="Times New Roman" w:cs="Times New Roman"/>
          <w:sz w:val="28"/>
          <w:szCs w:val="28"/>
          <w:u w:val="single"/>
        </w:rPr>
        <w:t xml:space="preserve">Wydatki majątkowe : </w:t>
      </w:r>
    </w:p>
    <w:p w:rsidR="006D6FED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201</w:t>
      </w:r>
      <w:r w:rsidR="00CB4924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D6FED">
        <w:rPr>
          <w:rFonts w:ascii="Times New Roman" w:hAnsi="Times New Roman" w:cs="Times New Roman"/>
          <w:sz w:val="28"/>
          <w:szCs w:val="28"/>
        </w:rPr>
        <w:t xml:space="preserve">roku </w:t>
      </w:r>
      <w:r w:rsidRPr="0007474B">
        <w:rPr>
          <w:rFonts w:ascii="Times New Roman" w:hAnsi="Times New Roman" w:cs="Times New Roman"/>
          <w:sz w:val="28"/>
          <w:szCs w:val="28"/>
        </w:rPr>
        <w:t xml:space="preserve">do prognozy </w:t>
      </w:r>
      <w:r w:rsidR="006D6FED" w:rsidRPr="0007474B">
        <w:rPr>
          <w:rFonts w:ascii="Times New Roman" w:hAnsi="Times New Roman" w:cs="Times New Roman"/>
          <w:sz w:val="28"/>
          <w:szCs w:val="28"/>
        </w:rPr>
        <w:t xml:space="preserve">przyjęto </w:t>
      </w:r>
      <w:r w:rsidR="006D6FED">
        <w:rPr>
          <w:rFonts w:ascii="Times New Roman" w:hAnsi="Times New Roman" w:cs="Times New Roman"/>
          <w:sz w:val="28"/>
          <w:szCs w:val="28"/>
        </w:rPr>
        <w:t>zadania ujęte w budżecie powiatu.</w:t>
      </w:r>
    </w:p>
    <w:p w:rsidR="0049054B" w:rsidRPr="0007474B" w:rsidRDefault="004905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CB4924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>–20</w:t>
      </w:r>
      <w:r w:rsidR="00CB4924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zaplanowano środki na sfinansowanie wydatków majątkowych w wysokości różnicy między dochodami </w:t>
      </w:r>
      <w:r w:rsidR="003013C5">
        <w:rPr>
          <w:rFonts w:ascii="Times New Roman" w:hAnsi="Times New Roman" w:cs="Times New Roman"/>
          <w:sz w:val="28"/>
          <w:szCs w:val="28"/>
        </w:rPr>
        <w:t>ogółem,</w:t>
      </w:r>
      <w:r w:rsidRPr="0007474B">
        <w:rPr>
          <w:rFonts w:ascii="Times New Roman" w:hAnsi="Times New Roman" w:cs="Times New Roman"/>
          <w:sz w:val="28"/>
          <w:szCs w:val="28"/>
        </w:rPr>
        <w:t xml:space="preserve"> a wydatkami bieżącymi wraz z rozchodami. Szczegółowe określenie zakresu rzeczowego możliwych do realizacji wydatków nastąpi po dokładnej analizie najbardziej niezbędnych w tym czasie potrzeb. </w:t>
      </w: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PRZYCHODY I ROZCHODY</w:t>
      </w:r>
    </w:p>
    <w:p w:rsidR="0007474B" w:rsidRDefault="0007474B" w:rsidP="001A0B96">
      <w:pPr>
        <w:pStyle w:val="Akapitzlist"/>
        <w:numPr>
          <w:ilvl w:val="1"/>
          <w:numId w:val="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4864">
        <w:rPr>
          <w:rFonts w:ascii="Times New Roman" w:hAnsi="Times New Roman" w:cs="Times New Roman"/>
          <w:b/>
          <w:bCs/>
          <w:sz w:val="28"/>
          <w:szCs w:val="28"/>
        </w:rPr>
        <w:t xml:space="preserve">Przychody </w:t>
      </w:r>
      <w:r w:rsidR="001A0B96">
        <w:rPr>
          <w:rFonts w:ascii="Times New Roman" w:hAnsi="Times New Roman" w:cs="Times New Roman"/>
          <w:sz w:val="28"/>
          <w:szCs w:val="28"/>
        </w:rPr>
        <w:t>–</w:t>
      </w:r>
      <w:r w:rsidRPr="00224864">
        <w:rPr>
          <w:rFonts w:ascii="Times New Roman" w:hAnsi="Times New Roman" w:cs="Times New Roman"/>
          <w:sz w:val="28"/>
          <w:szCs w:val="28"/>
        </w:rPr>
        <w:t xml:space="preserve"> </w:t>
      </w:r>
      <w:r w:rsidR="001A0B96">
        <w:rPr>
          <w:rFonts w:ascii="Times New Roman" w:hAnsi="Times New Roman" w:cs="Times New Roman"/>
          <w:sz w:val="28"/>
          <w:szCs w:val="28"/>
        </w:rPr>
        <w:t>w roku 201</w:t>
      </w:r>
      <w:r w:rsidR="00CB4924">
        <w:rPr>
          <w:rFonts w:ascii="Times New Roman" w:hAnsi="Times New Roman" w:cs="Times New Roman"/>
          <w:sz w:val="28"/>
          <w:szCs w:val="28"/>
        </w:rPr>
        <w:t>5</w:t>
      </w:r>
      <w:r w:rsidR="001A0B96">
        <w:rPr>
          <w:rFonts w:ascii="Times New Roman" w:hAnsi="Times New Roman" w:cs="Times New Roman"/>
          <w:sz w:val="28"/>
          <w:szCs w:val="28"/>
        </w:rPr>
        <w:t xml:space="preserve"> zaplanowano przychody w wysokości </w:t>
      </w:r>
      <w:r w:rsidR="00CB4924">
        <w:rPr>
          <w:rFonts w:ascii="Times New Roman" w:hAnsi="Times New Roman" w:cs="Times New Roman"/>
          <w:sz w:val="28"/>
          <w:szCs w:val="28"/>
        </w:rPr>
        <w:t>550.843</w:t>
      </w:r>
      <w:r w:rsidR="001A0B96">
        <w:rPr>
          <w:rFonts w:ascii="Times New Roman" w:hAnsi="Times New Roman" w:cs="Times New Roman"/>
          <w:sz w:val="28"/>
          <w:szCs w:val="28"/>
        </w:rPr>
        <w:t xml:space="preserve"> zł pochodzące z wolnych środków z lat ubiegłych, a </w:t>
      </w:r>
      <w:r w:rsidR="006D6FED">
        <w:rPr>
          <w:rFonts w:ascii="Times New Roman" w:hAnsi="Times New Roman" w:cs="Times New Roman"/>
          <w:sz w:val="28"/>
          <w:szCs w:val="28"/>
        </w:rPr>
        <w:t xml:space="preserve">w </w:t>
      </w:r>
      <w:r w:rsidRPr="0007474B">
        <w:rPr>
          <w:rFonts w:ascii="Times New Roman" w:hAnsi="Times New Roman" w:cs="Times New Roman"/>
          <w:sz w:val="28"/>
          <w:szCs w:val="28"/>
        </w:rPr>
        <w:t xml:space="preserve"> latach 201</w:t>
      </w:r>
      <w:r w:rsidR="00CB4924">
        <w:rPr>
          <w:rFonts w:ascii="Times New Roman" w:hAnsi="Times New Roman" w:cs="Times New Roman"/>
          <w:sz w:val="28"/>
          <w:szCs w:val="28"/>
        </w:rPr>
        <w:t>6</w:t>
      </w:r>
      <w:r w:rsidR="00FE3F92" w:rsidRPr="0007474B">
        <w:rPr>
          <w:rFonts w:ascii="Times New Roman" w:hAnsi="Times New Roman" w:cs="Times New Roman"/>
          <w:sz w:val="28"/>
          <w:szCs w:val="28"/>
        </w:rPr>
        <w:t>–</w:t>
      </w:r>
      <w:r w:rsidRPr="0007474B">
        <w:rPr>
          <w:rFonts w:ascii="Times New Roman" w:hAnsi="Times New Roman" w:cs="Times New Roman"/>
          <w:sz w:val="28"/>
          <w:szCs w:val="28"/>
        </w:rPr>
        <w:t>20</w:t>
      </w:r>
      <w:r w:rsidR="00CB4924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planuje się nowych przychodów.</w:t>
      </w:r>
    </w:p>
    <w:p w:rsidR="00224864" w:rsidRPr="0007474B" w:rsidRDefault="00224864" w:rsidP="00224864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6FED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</w:t>
      </w:r>
      <w:r w:rsidR="00CB4924">
        <w:rPr>
          <w:rFonts w:ascii="Times New Roman" w:hAnsi="Times New Roman" w:cs="Times New Roman"/>
          <w:sz w:val="28"/>
          <w:szCs w:val="28"/>
        </w:rPr>
        <w:t>5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rok rozchody wynoszą ogółem </w:t>
      </w:r>
      <w:r w:rsidR="00CB4924">
        <w:rPr>
          <w:rFonts w:ascii="Times New Roman" w:hAnsi="Times New Roman" w:cs="Times New Roman"/>
          <w:sz w:val="28"/>
          <w:szCs w:val="28"/>
        </w:rPr>
        <w:t>8</w:t>
      </w:r>
      <w:r w:rsidR="006D6FED">
        <w:rPr>
          <w:rFonts w:ascii="Times New Roman" w:hAnsi="Times New Roman" w:cs="Times New Roman"/>
          <w:sz w:val="28"/>
          <w:szCs w:val="28"/>
        </w:rPr>
        <w:t>78.000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zł </w:t>
      </w:r>
      <w:r w:rsidR="00FE3F92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>i obejmują kwot</w:t>
      </w:r>
      <w:r w:rsidR="00337DD7">
        <w:rPr>
          <w:rFonts w:ascii="Times New Roman" w:hAnsi="Times New Roman" w:cs="Times New Roman"/>
          <w:sz w:val="28"/>
          <w:szCs w:val="28"/>
        </w:rPr>
        <w:t xml:space="preserve">y </w:t>
      </w:r>
      <w:r w:rsidRPr="0007474B">
        <w:rPr>
          <w:rFonts w:ascii="Times New Roman" w:hAnsi="Times New Roman" w:cs="Times New Roman"/>
          <w:sz w:val="28"/>
          <w:szCs w:val="28"/>
        </w:rPr>
        <w:t>przypadających do spłaty w 201</w:t>
      </w:r>
      <w:r w:rsidR="00CB4924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rat pożyczk</w:t>
      </w:r>
      <w:r w:rsidR="00337DD7">
        <w:rPr>
          <w:rFonts w:ascii="Times New Roman" w:hAnsi="Times New Roman" w:cs="Times New Roman"/>
          <w:sz w:val="28"/>
          <w:szCs w:val="28"/>
        </w:rPr>
        <w:t>i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337DD7">
        <w:rPr>
          <w:rFonts w:ascii="Times New Roman" w:hAnsi="Times New Roman" w:cs="Times New Roman"/>
          <w:sz w:val="28"/>
          <w:szCs w:val="28"/>
        </w:rPr>
        <w:t>z WFOŚiGW we Wrocławiu na</w:t>
      </w:r>
      <w:r w:rsidRPr="0007474B">
        <w:rPr>
          <w:rFonts w:ascii="Times New Roman" w:hAnsi="Times New Roman" w:cs="Times New Roman"/>
          <w:sz w:val="28"/>
          <w:szCs w:val="28"/>
        </w:rPr>
        <w:t xml:space="preserve"> kwotę </w:t>
      </w:r>
      <w:r w:rsidR="006D6FED">
        <w:rPr>
          <w:rFonts w:ascii="Times New Roman" w:hAnsi="Times New Roman" w:cs="Times New Roman"/>
          <w:sz w:val="28"/>
          <w:szCs w:val="28"/>
        </w:rPr>
        <w:t>78</w:t>
      </w:r>
      <w:r w:rsidR="00667CFA">
        <w:rPr>
          <w:rFonts w:ascii="Times New Roman" w:hAnsi="Times New Roman" w:cs="Times New Roman"/>
          <w:sz w:val="28"/>
          <w:szCs w:val="28"/>
        </w:rPr>
        <w:t>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wykup obligacji na kwotę </w:t>
      </w:r>
      <w:r w:rsidR="00CB4924">
        <w:rPr>
          <w:rFonts w:ascii="Times New Roman" w:hAnsi="Times New Roman" w:cs="Times New Roman"/>
          <w:sz w:val="28"/>
          <w:szCs w:val="28"/>
        </w:rPr>
        <w:t>8</w:t>
      </w:r>
      <w:r w:rsidRPr="0007474B">
        <w:rPr>
          <w:rFonts w:ascii="Times New Roman" w:hAnsi="Times New Roman" w:cs="Times New Roman"/>
          <w:sz w:val="28"/>
          <w:szCs w:val="28"/>
        </w:rPr>
        <w:t xml:space="preserve">00.000 zł. </w:t>
      </w:r>
    </w:p>
    <w:p w:rsidR="00FD1C5F" w:rsidRDefault="001A0B96" w:rsidP="00FD1C5F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662E">
        <w:rPr>
          <w:rFonts w:ascii="Times New Roman" w:hAnsi="Times New Roman" w:cs="Times New Roman"/>
          <w:sz w:val="28"/>
          <w:szCs w:val="28"/>
        </w:rPr>
        <w:t>30 października</w:t>
      </w:r>
      <w:r w:rsidR="00664504">
        <w:rPr>
          <w:rFonts w:ascii="Times New Roman" w:hAnsi="Times New Roman" w:cs="Times New Roman"/>
          <w:sz w:val="28"/>
          <w:szCs w:val="28"/>
        </w:rPr>
        <w:t xml:space="preserve"> </w:t>
      </w:r>
      <w:r w:rsidR="001B662E">
        <w:rPr>
          <w:rFonts w:ascii="Times New Roman" w:hAnsi="Times New Roman" w:cs="Times New Roman"/>
          <w:sz w:val="28"/>
          <w:szCs w:val="28"/>
        </w:rPr>
        <w:t>2014 roku zostały</w:t>
      </w:r>
      <w:r>
        <w:rPr>
          <w:rFonts w:ascii="Times New Roman" w:hAnsi="Times New Roman" w:cs="Times New Roman"/>
          <w:sz w:val="28"/>
          <w:szCs w:val="28"/>
        </w:rPr>
        <w:t xml:space="preserve"> podpisane porozumieni</w:t>
      </w:r>
      <w:r w:rsidR="001B662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z </w:t>
      </w:r>
      <w:r w:rsidR="00FD1C5F">
        <w:rPr>
          <w:rFonts w:ascii="Times New Roman" w:hAnsi="Times New Roman" w:cs="Times New Roman"/>
          <w:sz w:val="28"/>
          <w:szCs w:val="28"/>
        </w:rPr>
        <w:t xml:space="preserve">Nordea Bank Polska S.A. w Gdyni </w:t>
      </w:r>
      <w:r>
        <w:rPr>
          <w:rFonts w:ascii="Times New Roman" w:hAnsi="Times New Roman" w:cs="Times New Roman"/>
          <w:sz w:val="28"/>
          <w:szCs w:val="28"/>
        </w:rPr>
        <w:t xml:space="preserve">w sprawie </w:t>
      </w:r>
      <w:r w:rsidR="001B662E">
        <w:rPr>
          <w:rFonts w:ascii="Times New Roman" w:hAnsi="Times New Roman" w:cs="Times New Roman"/>
          <w:sz w:val="28"/>
          <w:szCs w:val="28"/>
        </w:rPr>
        <w:t xml:space="preserve">przesunięcia terminów wykupu </w:t>
      </w:r>
      <w:r>
        <w:rPr>
          <w:rFonts w:ascii="Times New Roman" w:hAnsi="Times New Roman" w:cs="Times New Roman"/>
          <w:sz w:val="28"/>
          <w:szCs w:val="28"/>
        </w:rPr>
        <w:t xml:space="preserve"> obligacji</w:t>
      </w:r>
      <w:r w:rsidR="001B662E">
        <w:rPr>
          <w:rFonts w:ascii="Times New Roman" w:hAnsi="Times New Roman" w:cs="Times New Roman"/>
          <w:sz w:val="28"/>
          <w:szCs w:val="28"/>
        </w:rPr>
        <w:t>, uwzględniające koni</w:t>
      </w:r>
      <w:r w:rsidR="00FC3F7F">
        <w:rPr>
          <w:rFonts w:ascii="Times New Roman" w:hAnsi="Times New Roman" w:cs="Times New Roman"/>
          <w:sz w:val="28"/>
          <w:szCs w:val="28"/>
        </w:rPr>
        <w:t>e</w:t>
      </w:r>
      <w:r w:rsidR="00C2082F">
        <w:rPr>
          <w:rFonts w:ascii="Times New Roman" w:hAnsi="Times New Roman" w:cs="Times New Roman"/>
          <w:sz w:val="28"/>
          <w:szCs w:val="28"/>
        </w:rPr>
        <w:t xml:space="preserve"> </w:t>
      </w:r>
      <w:r w:rsidR="001B662E">
        <w:rPr>
          <w:rFonts w:ascii="Times New Roman" w:hAnsi="Times New Roman" w:cs="Times New Roman"/>
          <w:sz w:val="28"/>
          <w:szCs w:val="28"/>
        </w:rPr>
        <w:t xml:space="preserve">czność zachowania wymaganych prawem wskaźników.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D7" w:rsidRDefault="00337DD7" w:rsidP="00025587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6AD2" w:rsidRDefault="00E76AD2" w:rsidP="0040299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662E">
        <w:rPr>
          <w:rFonts w:ascii="Times New Roman" w:hAnsi="Times New Roman" w:cs="Times New Roman"/>
          <w:sz w:val="28"/>
          <w:szCs w:val="28"/>
        </w:rPr>
        <w:t>roku 2015</w:t>
      </w:r>
      <w:r>
        <w:rPr>
          <w:rFonts w:ascii="Times New Roman" w:hAnsi="Times New Roman" w:cs="Times New Roman"/>
          <w:sz w:val="28"/>
          <w:szCs w:val="28"/>
        </w:rPr>
        <w:t xml:space="preserve"> kwota długu na koniec roku, wyszczególniona w</w:t>
      </w:r>
      <w:r w:rsidR="00F72DFD">
        <w:rPr>
          <w:rFonts w:ascii="Times New Roman" w:hAnsi="Times New Roman" w:cs="Times New Roman"/>
          <w:sz w:val="28"/>
          <w:szCs w:val="28"/>
        </w:rPr>
        <w:t xml:space="preserve"> </w:t>
      </w:r>
      <w:r w:rsidR="001A0B96">
        <w:rPr>
          <w:rFonts w:ascii="Times New Roman" w:hAnsi="Times New Roman" w:cs="Times New Roman"/>
          <w:sz w:val="28"/>
          <w:szCs w:val="28"/>
        </w:rPr>
        <w:t xml:space="preserve"> Wieloletniej Prognozie</w:t>
      </w:r>
      <w:r>
        <w:rPr>
          <w:rFonts w:ascii="Times New Roman" w:hAnsi="Times New Roman" w:cs="Times New Roman"/>
          <w:sz w:val="28"/>
          <w:szCs w:val="28"/>
        </w:rPr>
        <w:t xml:space="preserve"> Finansowej Powiatu Jeleniogórskiego na lata 201</w:t>
      </w:r>
      <w:r w:rsidR="001B66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1B662E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uwzględnia </w:t>
      </w:r>
      <w:r w:rsidR="00DD1FE1">
        <w:rPr>
          <w:rFonts w:ascii="Times New Roman" w:hAnsi="Times New Roman" w:cs="Times New Roman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sz w:val="28"/>
          <w:szCs w:val="28"/>
        </w:rPr>
        <w:t>dług spłacany wydatkami, wynikający z umowy przejęcia długu z Nordea Bank Polska w</w:t>
      </w:r>
      <w:r w:rsidR="00402996">
        <w:rPr>
          <w:rFonts w:ascii="Times New Roman" w:hAnsi="Times New Roman" w:cs="Times New Roman"/>
          <w:sz w:val="28"/>
          <w:szCs w:val="28"/>
        </w:rPr>
        <w:t xml:space="preserve"> Gdyni, który na koniec 2015 roku wynosi  76.000 zł. </w:t>
      </w:r>
    </w:p>
    <w:p w:rsidR="00314ED4" w:rsidRDefault="00314ED4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816F47" w:rsidRDefault="00816F47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65A7" w:rsidRDefault="00F565A7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Prognozowany na 201</w:t>
      </w:r>
      <w:r w:rsidR="00402996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wynik budżetu zamyka się </w:t>
      </w:r>
      <w:r w:rsidR="00402996">
        <w:rPr>
          <w:rFonts w:ascii="Times New Roman" w:hAnsi="Times New Roman" w:cs="Times New Roman"/>
          <w:sz w:val="28"/>
          <w:szCs w:val="28"/>
        </w:rPr>
        <w:t xml:space="preserve">nadwyżką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 xml:space="preserve">wysokości </w:t>
      </w:r>
      <w:r w:rsidR="00402996">
        <w:rPr>
          <w:rFonts w:ascii="Times New Roman" w:hAnsi="Times New Roman" w:cs="Times New Roman"/>
          <w:sz w:val="28"/>
          <w:szCs w:val="28"/>
        </w:rPr>
        <w:t>327.157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któr</w:t>
      </w:r>
      <w:r w:rsidR="00402996">
        <w:rPr>
          <w:rFonts w:ascii="Times New Roman" w:hAnsi="Times New Roman" w:cs="Times New Roman"/>
          <w:sz w:val="28"/>
          <w:szCs w:val="28"/>
        </w:rPr>
        <w:t xml:space="preserve">a </w:t>
      </w:r>
      <w:r w:rsidRPr="0007474B">
        <w:rPr>
          <w:rFonts w:ascii="Times New Roman" w:hAnsi="Times New Roman" w:cs="Times New Roman"/>
          <w:sz w:val="28"/>
          <w:szCs w:val="28"/>
        </w:rPr>
        <w:t xml:space="preserve">zostanie </w:t>
      </w:r>
      <w:r w:rsidR="00402996">
        <w:rPr>
          <w:rFonts w:ascii="Times New Roman" w:hAnsi="Times New Roman" w:cs="Times New Roman"/>
          <w:sz w:val="28"/>
          <w:szCs w:val="28"/>
        </w:rPr>
        <w:t>przeznaczona na wykup obligacji.</w:t>
      </w:r>
    </w:p>
    <w:p w:rsidR="00E22A2A" w:rsidRPr="0007474B" w:rsidRDefault="00E22A2A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65A7" w:rsidRPr="0007474B" w:rsidRDefault="00F565A7" w:rsidP="00F565A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201</w:t>
      </w:r>
      <w:r w:rsidR="00402996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>–20</w:t>
      </w:r>
      <w:r w:rsidR="00402996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prognozowane dochody i wydatki umożliwiają zaplanowanie w tych latach nadwyżek, </w:t>
      </w:r>
      <w:r w:rsidR="00402996">
        <w:rPr>
          <w:rFonts w:ascii="Times New Roman" w:hAnsi="Times New Roman" w:cs="Times New Roman"/>
          <w:sz w:val="28"/>
          <w:szCs w:val="28"/>
        </w:rPr>
        <w:t xml:space="preserve">niezbędnych do sfinansowania </w:t>
      </w:r>
      <w:r w:rsidRPr="0007474B">
        <w:rPr>
          <w:rFonts w:ascii="Times New Roman" w:hAnsi="Times New Roman" w:cs="Times New Roman"/>
          <w:sz w:val="28"/>
          <w:szCs w:val="28"/>
        </w:rPr>
        <w:t>spłat</w:t>
      </w:r>
      <w:r w:rsidR="00402996"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wcześniej zaciągniętych zobowiązań.</w:t>
      </w:r>
    </w:p>
    <w:p w:rsidR="0007474B" w:rsidRPr="0007474B" w:rsidRDefault="0007474B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750B2" w:rsidRDefault="002750B2" w:rsidP="009B20A0">
      <w:pPr>
        <w:jc w:val="both"/>
      </w:pPr>
    </w:p>
    <w:sectPr w:rsidR="002750B2" w:rsidSect="003F6729">
      <w:footerReference w:type="default" r:id="rId8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8C" w:rsidRDefault="003F0B8C" w:rsidP="003F6729">
      <w:pPr>
        <w:spacing w:after="0" w:line="240" w:lineRule="auto"/>
      </w:pPr>
      <w:r>
        <w:separator/>
      </w:r>
    </w:p>
  </w:endnote>
  <w:endnote w:type="continuationSeparator" w:id="0">
    <w:p w:rsidR="003F0B8C" w:rsidRDefault="003F0B8C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8188"/>
      <w:docPartObj>
        <w:docPartGallery w:val="Page Numbers (Bottom of Page)"/>
        <w:docPartUnique/>
      </w:docPartObj>
    </w:sdtPr>
    <w:sdtEndPr/>
    <w:sdtContent>
      <w:p w:rsidR="00025587" w:rsidRDefault="00C915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3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587" w:rsidRDefault="00025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8C" w:rsidRDefault="003F0B8C" w:rsidP="003F6729">
      <w:pPr>
        <w:spacing w:after="0" w:line="240" w:lineRule="auto"/>
      </w:pPr>
      <w:r>
        <w:separator/>
      </w:r>
    </w:p>
  </w:footnote>
  <w:footnote w:type="continuationSeparator" w:id="0">
    <w:p w:rsidR="003F0B8C" w:rsidRDefault="003F0B8C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multilevel"/>
    <w:tmpl w:val="D340EB3A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72642E95"/>
    <w:multiLevelType w:val="hybridMultilevel"/>
    <w:tmpl w:val="77A677A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74B"/>
    <w:rsid w:val="0000129E"/>
    <w:rsid w:val="00025587"/>
    <w:rsid w:val="00030796"/>
    <w:rsid w:val="00032309"/>
    <w:rsid w:val="0007474B"/>
    <w:rsid w:val="00076276"/>
    <w:rsid w:val="00082742"/>
    <w:rsid w:val="000A0740"/>
    <w:rsid w:val="000A234C"/>
    <w:rsid w:val="000C639E"/>
    <w:rsid w:val="001232B6"/>
    <w:rsid w:val="001257ED"/>
    <w:rsid w:val="00157AC6"/>
    <w:rsid w:val="00173E2F"/>
    <w:rsid w:val="001830AF"/>
    <w:rsid w:val="001A0B96"/>
    <w:rsid w:val="001B662E"/>
    <w:rsid w:val="001C3D61"/>
    <w:rsid w:val="001D176A"/>
    <w:rsid w:val="001F1667"/>
    <w:rsid w:val="0021339F"/>
    <w:rsid w:val="00224864"/>
    <w:rsid w:val="00264537"/>
    <w:rsid w:val="002711A2"/>
    <w:rsid w:val="002750B2"/>
    <w:rsid w:val="002A57EC"/>
    <w:rsid w:val="002E569F"/>
    <w:rsid w:val="003013C5"/>
    <w:rsid w:val="0030349E"/>
    <w:rsid w:val="00314ED4"/>
    <w:rsid w:val="003227BA"/>
    <w:rsid w:val="00337DD7"/>
    <w:rsid w:val="00371288"/>
    <w:rsid w:val="003830D5"/>
    <w:rsid w:val="003A08C6"/>
    <w:rsid w:val="003A5B10"/>
    <w:rsid w:val="003D1632"/>
    <w:rsid w:val="003E3BDA"/>
    <w:rsid w:val="003F0B8C"/>
    <w:rsid w:val="003F6729"/>
    <w:rsid w:val="00402996"/>
    <w:rsid w:val="0040716A"/>
    <w:rsid w:val="00424AD0"/>
    <w:rsid w:val="004271F1"/>
    <w:rsid w:val="00440DEC"/>
    <w:rsid w:val="00467730"/>
    <w:rsid w:val="00487553"/>
    <w:rsid w:val="0049054B"/>
    <w:rsid w:val="00491A8A"/>
    <w:rsid w:val="004A686B"/>
    <w:rsid w:val="004B67C0"/>
    <w:rsid w:val="004B7943"/>
    <w:rsid w:val="004E5338"/>
    <w:rsid w:val="0050344D"/>
    <w:rsid w:val="00551726"/>
    <w:rsid w:val="00551D73"/>
    <w:rsid w:val="00561BD4"/>
    <w:rsid w:val="00583990"/>
    <w:rsid w:val="005E2818"/>
    <w:rsid w:val="005F509F"/>
    <w:rsid w:val="00644A81"/>
    <w:rsid w:val="006557C7"/>
    <w:rsid w:val="00664504"/>
    <w:rsid w:val="00667CFA"/>
    <w:rsid w:val="00684BF1"/>
    <w:rsid w:val="00690F22"/>
    <w:rsid w:val="006A7CD4"/>
    <w:rsid w:val="006B73B2"/>
    <w:rsid w:val="006D6FED"/>
    <w:rsid w:val="006E28C0"/>
    <w:rsid w:val="006E3030"/>
    <w:rsid w:val="006E6920"/>
    <w:rsid w:val="007210F4"/>
    <w:rsid w:val="00780958"/>
    <w:rsid w:val="00793EE3"/>
    <w:rsid w:val="007A4C04"/>
    <w:rsid w:val="007A72B8"/>
    <w:rsid w:val="007C573F"/>
    <w:rsid w:val="00816F47"/>
    <w:rsid w:val="00860DF8"/>
    <w:rsid w:val="0086221B"/>
    <w:rsid w:val="00865785"/>
    <w:rsid w:val="00867BC4"/>
    <w:rsid w:val="008A0341"/>
    <w:rsid w:val="008B0946"/>
    <w:rsid w:val="008B7D89"/>
    <w:rsid w:val="008C645A"/>
    <w:rsid w:val="00930DC1"/>
    <w:rsid w:val="00945BCB"/>
    <w:rsid w:val="009B20A0"/>
    <w:rsid w:val="009B27C7"/>
    <w:rsid w:val="009C139F"/>
    <w:rsid w:val="00A06AC2"/>
    <w:rsid w:val="00A11B23"/>
    <w:rsid w:val="00A13E35"/>
    <w:rsid w:val="00A23282"/>
    <w:rsid w:val="00A41A53"/>
    <w:rsid w:val="00A55B84"/>
    <w:rsid w:val="00A667AD"/>
    <w:rsid w:val="00A756E5"/>
    <w:rsid w:val="00A9798E"/>
    <w:rsid w:val="00AA4B3F"/>
    <w:rsid w:val="00AD67B4"/>
    <w:rsid w:val="00AD73A1"/>
    <w:rsid w:val="00AE2EDC"/>
    <w:rsid w:val="00AE3887"/>
    <w:rsid w:val="00AE6D87"/>
    <w:rsid w:val="00B0628D"/>
    <w:rsid w:val="00B20464"/>
    <w:rsid w:val="00B378C7"/>
    <w:rsid w:val="00B51877"/>
    <w:rsid w:val="00B760A8"/>
    <w:rsid w:val="00B82385"/>
    <w:rsid w:val="00BE55F0"/>
    <w:rsid w:val="00C2082F"/>
    <w:rsid w:val="00C228C1"/>
    <w:rsid w:val="00C430D6"/>
    <w:rsid w:val="00C649B5"/>
    <w:rsid w:val="00C85B6F"/>
    <w:rsid w:val="00C91595"/>
    <w:rsid w:val="00CA31FD"/>
    <w:rsid w:val="00CB0917"/>
    <w:rsid w:val="00CB4924"/>
    <w:rsid w:val="00CB4A2D"/>
    <w:rsid w:val="00CC1AE9"/>
    <w:rsid w:val="00CF0DF0"/>
    <w:rsid w:val="00D10AB5"/>
    <w:rsid w:val="00D12B10"/>
    <w:rsid w:val="00D3598E"/>
    <w:rsid w:val="00DA103C"/>
    <w:rsid w:val="00DB5B9F"/>
    <w:rsid w:val="00DD1FE1"/>
    <w:rsid w:val="00DE0A7A"/>
    <w:rsid w:val="00E032F7"/>
    <w:rsid w:val="00E22A2A"/>
    <w:rsid w:val="00E273BE"/>
    <w:rsid w:val="00E71A39"/>
    <w:rsid w:val="00E76AD2"/>
    <w:rsid w:val="00E76DE1"/>
    <w:rsid w:val="00E959B0"/>
    <w:rsid w:val="00EA0AC8"/>
    <w:rsid w:val="00EA3BA9"/>
    <w:rsid w:val="00F01AE4"/>
    <w:rsid w:val="00F0515B"/>
    <w:rsid w:val="00F177CD"/>
    <w:rsid w:val="00F565A7"/>
    <w:rsid w:val="00F72DFD"/>
    <w:rsid w:val="00F764A1"/>
    <w:rsid w:val="00F93BBB"/>
    <w:rsid w:val="00FA727E"/>
    <w:rsid w:val="00FB3D27"/>
    <w:rsid w:val="00FC1D3E"/>
    <w:rsid w:val="00FC3F7F"/>
    <w:rsid w:val="00FD1C5F"/>
    <w:rsid w:val="00FE3F92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table" w:styleId="Tabela-Siatka">
    <w:name w:val="Table Grid"/>
    <w:basedOn w:val="Standardowy"/>
    <w:uiPriority w:val="59"/>
    <w:rsid w:val="0049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D7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E3F92"/>
    <w:pPr>
      <w:autoSpaceDE w:val="0"/>
      <w:autoSpaceDN w:val="0"/>
      <w:adjustRightInd w:val="0"/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3F92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uy</cp:lastModifiedBy>
  <cp:revision>9</cp:revision>
  <cp:lastPrinted>2014-11-13T08:50:00Z</cp:lastPrinted>
  <dcterms:created xsi:type="dcterms:W3CDTF">2014-11-10T16:33:00Z</dcterms:created>
  <dcterms:modified xsi:type="dcterms:W3CDTF">2014-11-13T10:00:00Z</dcterms:modified>
</cp:coreProperties>
</file>