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74B">
        <w:rPr>
          <w:rFonts w:ascii="Times New Roman" w:hAnsi="Times New Roman" w:cs="Times New Roman"/>
          <w:i/>
          <w:iCs/>
          <w:sz w:val="20"/>
          <w:szCs w:val="20"/>
        </w:rPr>
        <w:t xml:space="preserve">Załącznik nr 3 do uchwały Rady Powiatu Jeleniogórskiego Nr …. z dnia…… </w:t>
      </w: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20A0" w:rsidRDefault="009B20A0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b/>
          <w:bCs/>
          <w:sz w:val="28"/>
          <w:szCs w:val="28"/>
        </w:rPr>
        <w:t>Objaśnienia wartości przyjętych w wieloletniej prognozie finansowej</w:t>
      </w: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b/>
          <w:bCs/>
          <w:sz w:val="28"/>
          <w:szCs w:val="28"/>
        </w:rPr>
        <w:t>powiatu jeleniogórskiego na lata 2012 – 2020</w:t>
      </w:r>
    </w:p>
    <w:p w:rsidR="0007474B" w:rsidRPr="0007474B" w:rsidRDefault="0007474B" w:rsidP="0007474B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UWAGI OGÓLNE</w:t>
      </w:r>
    </w:p>
    <w:p w:rsidR="0007474B" w:rsidRPr="0007474B" w:rsidRDefault="0007474B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Wieloletnia prognoza finansowa Powiatu Jeleniogórskiego na lata </w:t>
      </w:r>
      <w:r w:rsidR="003F6729">
        <w:rPr>
          <w:rFonts w:ascii="Times New Roman" w:hAnsi="Times New Roman" w:cs="Times New Roman"/>
          <w:sz w:val="28"/>
          <w:szCs w:val="28"/>
        </w:rPr>
        <w:t xml:space="preserve">    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</w:t>
      </w:r>
      <w:r w:rsidR="003F67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2012 – 2020 została opracowana w oparciu o wskaźniki przedstawione  w uchwalonym przez Radę Ministrów Wieloletnim Planie Finansowym Państwa 2011- 2014 (MP Nr 29, poz.324), wielkości zawarte w piśmie Ministra Finansów znak ST4-4820-766/2011 z dnia 07.10.2011 r. oraz analizę wykonania dochodów i wydatków Powiatu Jeleniogórskiego za lata 2008 – 2011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7474B">
        <w:rPr>
          <w:rFonts w:ascii="Times New Roman" w:hAnsi="Times New Roman" w:cs="Times New Roman"/>
          <w:sz w:val="28"/>
          <w:szCs w:val="28"/>
        </w:rPr>
        <w:t>z uwzględnieniem planowanych zmian zakresu realizowanych zadań i możliwości finansowych Powiatu oraz zawartych porozumień z gminami.</w:t>
      </w:r>
    </w:p>
    <w:p w:rsidR="0007474B" w:rsidRPr="0007474B" w:rsidRDefault="0007474B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Ze względu na trudne do oszacowania  wielkości prognozowanych danych </w:t>
      </w:r>
      <w:r w:rsidR="003F6729">
        <w:rPr>
          <w:rFonts w:ascii="Times New Roman" w:hAnsi="Times New Roman" w:cs="Times New Roman"/>
          <w:sz w:val="28"/>
          <w:szCs w:val="28"/>
        </w:rPr>
        <w:t xml:space="preserve">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</w:t>
      </w:r>
      <w:r w:rsidR="003F6729">
        <w:rPr>
          <w:rFonts w:ascii="Times New Roman" w:hAnsi="Times New Roman" w:cs="Times New Roman"/>
          <w:sz w:val="28"/>
          <w:szCs w:val="28"/>
        </w:rPr>
        <w:t xml:space="preserve">  </w:t>
      </w:r>
      <w:r w:rsidRPr="0007474B">
        <w:rPr>
          <w:rFonts w:ascii="Times New Roman" w:hAnsi="Times New Roman" w:cs="Times New Roman"/>
          <w:sz w:val="28"/>
          <w:szCs w:val="28"/>
        </w:rPr>
        <w:t>w tak długim przedziale czasowym w latach 2015 - 2020 przyjęto stałe wielkości wskaźników dotyczących ustalenia wielkości dochodów</w:t>
      </w:r>
      <w:r w:rsidR="003F6729">
        <w:rPr>
          <w:rFonts w:ascii="Times New Roman" w:hAnsi="Times New Roman" w:cs="Times New Roman"/>
          <w:sz w:val="28"/>
          <w:szCs w:val="28"/>
        </w:rPr>
        <w:t xml:space="preserve">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i wydatków bieżących ogółem. Wysokość planowanych wydatków majątkowych w latach 2013 - 2020   stanowi wartość  szacunkową i wynika </w:t>
      </w:r>
      <w:r w:rsidR="003F6729">
        <w:rPr>
          <w:rFonts w:ascii="Times New Roman" w:hAnsi="Times New Roman" w:cs="Times New Roman"/>
          <w:sz w:val="28"/>
          <w:szCs w:val="28"/>
        </w:rPr>
        <w:t xml:space="preserve">  </w:t>
      </w:r>
      <w:r w:rsidRPr="0007474B">
        <w:rPr>
          <w:rFonts w:ascii="Times New Roman" w:hAnsi="Times New Roman" w:cs="Times New Roman"/>
          <w:sz w:val="28"/>
          <w:szCs w:val="28"/>
        </w:rPr>
        <w:t xml:space="preserve">z konieczności zachowania relacji, o której mowa w art. 243 ustawy </w:t>
      </w:r>
      <w:r w:rsidR="003F6729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o finansach publicznych. </w:t>
      </w:r>
    </w:p>
    <w:p w:rsidR="0007474B" w:rsidRPr="0007474B" w:rsidRDefault="0007474B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DOCHODY</w:t>
      </w:r>
    </w:p>
    <w:p w:rsidR="0007474B" w:rsidRPr="0007474B" w:rsidRDefault="0007474B" w:rsidP="003F6729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  <w:u w:val="single"/>
        </w:rPr>
        <w:t>Dochody bieżące</w:t>
      </w:r>
      <w:r w:rsidRPr="0007474B">
        <w:rPr>
          <w:rFonts w:ascii="Times New Roman" w:hAnsi="Times New Roman" w:cs="Times New Roman"/>
          <w:sz w:val="28"/>
          <w:szCs w:val="28"/>
        </w:rPr>
        <w:t xml:space="preserve"> w roku 2012 zaplanowano w wielkościach wynikających z zawiadomień Ministra Finansów i Wojewody Dolnośląskiego, natomiast dochody własne oszacowano z zachowaniem zasady ostrożności, uwzględniając dane z przewidywanego wykonania w roku 2011. Ponadto w dochodach ujęto spodziewane wpływy z realizacji zadań finansowanych z udziałem środków z budżetu UE. </w:t>
      </w:r>
    </w:p>
    <w:p w:rsidR="0007474B" w:rsidRDefault="0007474B" w:rsidP="003F6729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roku 2013 w kalkulacji dochodów założono średni wskaźnik wzrostu wpływów z usług, subwencji i udziałów w PIT oraz dotacji od innych jednostek samorządu terytorialnego w latach 2008 - 2011, natomiast do pozostałych dochodów bieżących  przyjęto wskaźnik 2,5%, tj. w wysokości prognozowanego średniorocznego wskaźnika  inflacji. </w:t>
      </w:r>
    </w:p>
    <w:p w:rsidR="009B20A0" w:rsidRDefault="009B20A0" w:rsidP="0007474B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rPr>
          <w:rFonts w:ascii="Times New Roman" w:hAnsi="Times New Roman" w:cs="Times New Roman"/>
          <w:sz w:val="28"/>
          <w:szCs w:val="28"/>
          <w:u w:val="single"/>
        </w:rPr>
      </w:pPr>
    </w:p>
    <w:p w:rsidR="0007474B" w:rsidRPr="0007474B" w:rsidRDefault="0007474B" w:rsidP="0007474B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rPr>
          <w:rFonts w:ascii="Times New Roman" w:hAnsi="Times New Roman" w:cs="Times New Roman"/>
          <w:sz w:val="28"/>
          <w:szCs w:val="28"/>
          <w:u w:val="single"/>
        </w:rPr>
      </w:pPr>
      <w:r w:rsidRPr="0007474B">
        <w:rPr>
          <w:rFonts w:ascii="Times New Roman" w:hAnsi="Times New Roman" w:cs="Times New Roman"/>
          <w:sz w:val="28"/>
          <w:szCs w:val="28"/>
          <w:u w:val="single"/>
        </w:rPr>
        <w:t xml:space="preserve">W zakresie dochodów majątkowych </w:t>
      </w:r>
    </w:p>
    <w:p w:rsidR="0007474B" w:rsidRP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do prognozy przyjęto 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dochody ze sprzedaży mienia powiatu </w:t>
      </w:r>
      <w:r w:rsidRPr="0007474B">
        <w:rPr>
          <w:rFonts w:ascii="Times New Roman" w:hAnsi="Times New Roman" w:cs="Times New Roman"/>
          <w:sz w:val="28"/>
          <w:szCs w:val="28"/>
        </w:rPr>
        <w:t xml:space="preserve">na ogólną wartość  5.700.000 zł, z  czego w 2012 roku zaplanowano dochody z tego tytułu w kwocie 3.000.000 zł, w 2013 – 2.200.000 zł i w 2014 –   500.000 zł. Wartość nieruchomości powiatu, które mogą być przedmiotem sprzedaży, ustalona na podstawie operatów szacunkowych wynosi aktualnie 6.485.600 zł. Do planu sprzedaży w latach 2012 – 2014 uwzględnione zostały również obiekty na ogólną szacunkową wartość 2.500.000 zł, planowane do sprzedaży po wygaśnięciu trwałego zarządu przez Dom Dziecka w Szklarskiej Porębie i umowy dzierżawy z Powiatowym Centrum Zdrowia Sp. z o.o. w Kowarach. </w:t>
      </w:r>
    </w:p>
    <w:p w:rsidR="0007474B" w:rsidRP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latach 2015 – 2020 nie planuje się dochodów ze sprzedaży mienia powiatu. </w:t>
      </w:r>
    </w:p>
    <w:p w:rsidR="009B20A0" w:rsidRDefault="009B20A0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- </w:t>
      </w:r>
      <w:r w:rsidRPr="0007474B">
        <w:rPr>
          <w:rFonts w:ascii="Times New Roman" w:hAnsi="Times New Roman" w:cs="Times New Roman"/>
          <w:b/>
          <w:sz w:val="28"/>
          <w:szCs w:val="28"/>
        </w:rPr>
        <w:t>dochody majątkowe z dotacji z gmin</w:t>
      </w:r>
      <w:r w:rsidRPr="0007474B">
        <w:rPr>
          <w:rFonts w:ascii="Times New Roman" w:hAnsi="Times New Roman" w:cs="Times New Roman"/>
          <w:sz w:val="28"/>
          <w:szCs w:val="28"/>
        </w:rPr>
        <w:t xml:space="preserve"> (realizacja porozumień) :</w:t>
      </w:r>
    </w:p>
    <w:p w:rsidR="0007474B" w:rsidRP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roku 2012 – przyjęto kwotę 47.000 zł na zadania inwestycyjne w gimnazjum w Szklarskiej Porębie w ramach porozumienia z Gminą Szklarska Poręba w zakresie wspólnego prowadzenia szkół.</w:t>
      </w:r>
    </w:p>
    <w:p w:rsidR="0007474B" w:rsidRDefault="0007474B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latach 2013 – 2020 nie planuje się dochodów majątkowych z dotacji z gmin. </w:t>
      </w:r>
    </w:p>
    <w:p w:rsidR="003F6729" w:rsidRPr="0007474B" w:rsidRDefault="003F6729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numPr>
          <w:ilvl w:val="0"/>
          <w:numId w:val="2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WYDATKI</w:t>
      </w:r>
    </w:p>
    <w:p w:rsidR="0007474B" w:rsidRPr="0007474B" w:rsidRDefault="0007474B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74B">
        <w:rPr>
          <w:rFonts w:ascii="Times New Roman" w:hAnsi="Times New Roman" w:cs="Times New Roman"/>
          <w:b/>
          <w:sz w:val="28"/>
          <w:szCs w:val="28"/>
        </w:rPr>
        <w:t xml:space="preserve">Wydatki bieżące : 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ab/>
        <w:t>1.1 Wydatki na wynagrodzenia i składki od nich naliczane - ze względu na konieczność spełnienia warunków określonych w art.242 ustawy o finansach publicznych w najbliższych latach nie przewiduje się  wzrostu wynagrodzeń pracowników zatrudnionych w jednostkach organizacyjnych powiatu, za wyjątkiem pracowników objętych przepisami ustawy – Karta nauczyciela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1.2. Wydatki związane z funkcjonowaniem organów j.s.t. - obejmują rozdział 75020 - Starostwo Powiatowe oraz rozdział 75019 - Rada Powiatu.  Ze względu na konieczność spełnienia warunków określonych w art.242 ustawy o finansach publicznych w latach 2013 - 2014 nie przewiduje się wzrtostu kosztów funkcjonowania organów, natomiast w latach 2015 - 2020 przyjęto wskaźnik 2,5 % rocznie, tj. w wysokości prognozowanego średniorocznego wskaźnika  inflacji. 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1.3. W ramach wieloletnich programów finansowanych z udziałem środków,</w:t>
      </w:r>
      <w:r w:rsidR="009B20A0">
        <w:rPr>
          <w:rFonts w:ascii="Times New Roman" w:hAnsi="Times New Roman" w:cs="Times New Roman"/>
          <w:sz w:val="28"/>
          <w:szCs w:val="28"/>
        </w:rPr>
        <w:t xml:space="preserve">  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 o których mowa w art.5 ust.1 pkt. 2 i 3 ustawy o finansach publicznych wykazano kwoty wynikające z zawartej umowy na podstawie harmonogramu rzeczowo - finansowego (zgodnie z zał</w:t>
      </w:r>
      <w:r w:rsidR="009B20A0">
        <w:rPr>
          <w:rFonts w:ascii="Times New Roman" w:hAnsi="Times New Roman" w:cs="Times New Roman"/>
          <w:sz w:val="28"/>
          <w:szCs w:val="28"/>
        </w:rPr>
        <w:t>ą</w:t>
      </w:r>
      <w:r w:rsidRPr="0007474B">
        <w:rPr>
          <w:rFonts w:ascii="Times New Roman" w:hAnsi="Times New Roman" w:cs="Times New Roman"/>
          <w:sz w:val="28"/>
          <w:szCs w:val="28"/>
        </w:rPr>
        <w:t>cznikiem nr 2 do niniejszej uchwały).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1.4. W wieloletnich umowach niezbędnych do zapewnienia ciągłości działania jednostki wykazano następujące przedsięwzięcia :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a) Umowę o przejęcie długu nr BWW-PLN-CBKGD-05-000183 z dnia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7474B">
        <w:rPr>
          <w:rFonts w:ascii="Times New Roman" w:hAnsi="Times New Roman" w:cs="Times New Roman"/>
          <w:sz w:val="28"/>
          <w:szCs w:val="28"/>
        </w:rPr>
        <w:t>22 grudnia 2005 roku z Nordea Bank Polska S.A. z siedzibą w Gdyni, obejmującą  swoim zakresem przejęcie przez Powiat Jeleniogórski długu Samodzielnego  Publicznego Zespołu Opieki Zdrowotnej  w likwidacji w Kowarach na łączną kwotę 1.898.855,11 zł. Kwota ta obejmowała należność główną w wysokości 1.106.995,48 zł, odsetki naliczone od należności głównej na dzień 22.12.2005 roku w wysokości 762.645,43 zł oraz koszty postępowania procesowego w wysokości 29.214,20 zł. Z powyższej sumy Powiat zobowiązał się do spłaty na rzecz wierzyciela należności w kwocie 1.598.855,11 zł wraz z odsetkami naliczanymi w stosunku rocznym, ustalonymi na podstawie stawki WIBOR dla 3-miesięcznych międzybankowych depozytów powiększonej o marżę Banku w wysokości 0,49 %, w kwartalnych ratach począwszy od dnia 30.09.2006 r. do dnia 30.06.2016 r. Bank zobowiązał się do umorzenia z przejętego długu kwoty 300.000 zł w terminie 7 dni od terminowej spłaty przez Powiat w/w należności.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okresie objętym prognozą przyjęto realizację powyższej umowy na lata</w:t>
      </w:r>
      <w:r w:rsidR="009B20A0">
        <w:rPr>
          <w:rFonts w:ascii="Times New Roman" w:hAnsi="Times New Roman" w:cs="Times New Roman"/>
          <w:sz w:val="28"/>
          <w:szCs w:val="28"/>
        </w:rPr>
        <w:t xml:space="preserve">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 2012 – 2016 raty obejmują corocznie z odsetki naliczone zgodnie z umową oraz kwotę główną , która w latach 2011 – 2015 wynosi po 148.768 zł, a w roku 2016 – 74.392 zł.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b) Planowaną do finalizacji w IV kwartale 2011 roku ugodę z ZUS na spłatę zobowiązań przejętych po zlikwidowanym z dniem 31.07.2011 roku SP ZOZ w Kowarach. 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Szacuje się, że po spłaceniu dotacją z budżetu państwa, otrzymaną w ramach realizacji Programu wieloletniego "Wsparcie jednostek samorządu terytorialnego w działaniach stabilizujących system ochrony zdrowia", kwoty 16.319.910,15 zł przejętych zobowiązań wobec ZUS pozostanie jeszcze do zapłaty kwota 3.450.000 zł. Powiat planuje zawarcie ugody z ZUS na ratalną spłatę powyższego zobowiązania w latach 2012 - 2020. 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1.5. Wydatki na obsługę długu  - przyjęto do prognozy przypadające na każdy rok do spłaty odsetki od kredytów i obligacji, obliczone w oparciu o oprocentowanie wynikające z zawartych umów. </w:t>
      </w:r>
    </w:p>
    <w:p w:rsidR="0007474B" w:rsidRPr="0007474B" w:rsidRDefault="0007474B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74B">
        <w:rPr>
          <w:rFonts w:ascii="Times New Roman" w:hAnsi="Times New Roman" w:cs="Times New Roman"/>
          <w:b/>
          <w:sz w:val="28"/>
          <w:szCs w:val="28"/>
        </w:rPr>
        <w:t xml:space="preserve">Wydatki majątkowe : 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2012 – przyjęto do prognozy kwotę 483.250 zł na sfinansowanie następujących zadań inwestycyjnych :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- dotacja na pomoc finansową dla Województwa Dolnośląskiego na "Budowę ronda na skrzyżowaniu drogi powiatowej Nr 2741D z drogą wojewódzką Nr 366"- 200.000 zł,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- termomodernizacja obiektów Starostwa Powiatowego– 166.250 zł,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- adaptacja pomieszczeń magazynu i kotłowni na aulę w Gimnazjum w Szklarskiej Porębie (finansowana dotacją z gminy) – 40.000 zł,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 - zakupy inwestycyjne (sprzęt kuchenny) w Zespole Szkół Licealnych i Mistrzostwa Sportowego w Szklarskiej Porębie (finansowane dotacją z gminy) – 7.000 zł,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- opracowanie dokumentacji na zadanie pn."Remont - przebudowa mostu na drodze nr 2646D przez rzekę Bóbr w Siedlęcinie" – 70.000 zł.</w:t>
      </w:r>
    </w:p>
    <w:p w:rsidR="003F6729" w:rsidRDefault="003F6729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latach 2013 – 2020 – zaplanowano środki na sfinansowanie wydatków majątkowych w wysokości różnicy między dochodami bieżącymi a wydatkami bieżącymi wraz z rozchodami. Szczegółowe określenie zakresu rzeczowego możliwych do realizacji wydatków nastąpi po dokładnej analizie najbardziej niezbędnych w tym czasie potrzeb. </w:t>
      </w:r>
    </w:p>
    <w:p w:rsidR="0007474B" w:rsidRPr="0007474B" w:rsidRDefault="0007474B" w:rsidP="009B20A0">
      <w:pPr>
        <w:numPr>
          <w:ilvl w:val="0"/>
          <w:numId w:val="4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PRZYCHODY I ROZCHODY</w:t>
      </w:r>
    </w:p>
    <w:p w:rsidR="0007474B" w:rsidRPr="0007474B" w:rsidRDefault="0007474B" w:rsidP="009B20A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4.1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Przychody </w:t>
      </w:r>
      <w:r w:rsidRPr="0007474B">
        <w:rPr>
          <w:rFonts w:ascii="Times New Roman" w:hAnsi="Times New Roman" w:cs="Times New Roman"/>
          <w:sz w:val="28"/>
          <w:szCs w:val="28"/>
        </w:rPr>
        <w:t xml:space="preserve">- w budżecie na 2012 rok zaplanowane zostały przychody pochodzące z wolnych środków jako  nadwyżki środków pieniężnych na rachunku bieżącym budżetu powiatu, wynikającej z rozliczeń wyemitowanych papierów wartościowych, kredytów i pożyczek z lat ubiegłych  na koniec </w:t>
      </w:r>
      <w:r w:rsidR="009B20A0">
        <w:rPr>
          <w:rFonts w:ascii="Times New Roman" w:hAnsi="Times New Roman" w:cs="Times New Roman"/>
          <w:sz w:val="28"/>
          <w:szCs w:val="28"/>
        </w:rPr>
        <w:t xml:space="preserve"> 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2010 roku w kwocie 1.544.358 zł. 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Przychody z wolnych środków planuje się przeznaczyć na :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- sfinansowanie wydatków bieżących powiatu – 1.104.003 zł,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- spłatę kredytów i pożyczek z lat ubiegłych – 440.355 zł.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latach 2013 - 2020 nie planuje się nowych przychodów.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4.2.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Rozchody </w:t>
      </w:r>
      <w:r w:rsidRPr="0007474B">
        <w:rPr>
          <w:rFonts w:ascii="Times New Roman" w:hAnsi="Times New Roman" w:cs="Times New Roman"/>
          <w:sz w:val="28"/>
          <w:szCs w:val="28"/>
        </w:rPr>
        <w:t>- planowane na 2012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rok rozchody wynoszą ogółem 3.004.105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zł i obejmują kwotę przypadających do spłaty w 2012 roku rat kredytów i pożyczek na ogólną kwotę 2.804.105 zł oraz wykup obligacji na kwotę </w:t>
      </w:r>
      <w:r w:rsidR="009B20A0">
        <w:rPr>
          <w:rFonts w:ascii="Times New Roman" w:hAnsi="Times New Roman" w:cs="Times New Roman"/>
          <w:sz w:val="28"/>
          <w:szCs w:val="28"/>
        </w:rPr>
        <w:t xml:space="preserve">   </w:t>
      </w:r>
      <w:r w:rsidRPr="0007474B">
        <w:rPr>
          <w:rFonts w:ascii="Times New Roman" w:hAnsi="Times New Roman" w:cs="Times New Roman"/>
          <w:sz w:val="28"/>
          <w:szCs w:val="28"/>
        </w:rPr>
        <w:t xml:space="preserve">200.000 zł. Planuje się je sfinansować dochodami ze sprzedaży majątku powiatu w kwocie 2.563.750 zł oraz przychodami z wolnych środków  w wysokości 440.355 zł. </w:t>
      </w:r>
    </w:p>
    <w:p w:rsidR="0007474B" w:rsidRPr="0007474B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Rozchody w latach 2013 –2020 zaplanowane zostały w oparciu o zawarte umowy z uwzględnieniem planowanych zmian w harmonogramach spłaty, obejmujących przesunięcie  spłat rat kredytów na kwotę 800.000 zł z roku 2014 na 2015 i 2016 (odpowiednio o 500.000 zł i 300.000 zł) . 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tym celu planowane jest  przeprowadzenie negocjacji z bankami, w których powiat ma zaciągnięte zobowiązania kredytowe, mających na celu zmianę harmonogramu spłaty.  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5. WYNIK BUDŻETU - FINANSOWANIE DEFICYTU I PRZEZNACZENIE NADWYŻKI 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Prognozowany na 2012 rok wynik budżetu zamyka się nadwyżką w kwocie 1.459.747 zł, która zostanie przeznaczona na spłatę wcześniej zaciągniętych zobowiązań.</w:t>
      </w:r>
    </w:p>
    <w:p w:rsidR="0007474B" w:rsidRP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latach 2013 – 2020 – prognozowane dochody i wydatki umożliwiają zaplanowanie w tych latach nadwyżek, które są przeznaczone na spłatę wcześniej zaciągniętych zobowiązań.</w:t>
      </w:r>
    </w:p>
    <w:p w:rsidR="0007474B" w:rsidRPr="0007474B" w:rsidRDefault="0007474B" w:rsidP="009B20A0">
      <w:pPr>
        <w:tabs>
          <w:tab w:val="left" w:pos="567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750B2" w:rsidRDefault="002750B2" w:rsidP="009B20A0">
      <w:pPr>
        <w:jc w:val="both"/>
      </w:pPr>
    </w:p>
    <w:sectPr w:rsidR="002750B2" w:rsidSect="003F6729">
      <w:footerReference w:type="default" r:id="rId7"/>
      <w:pgSz w:w="11909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2A8" w:rsidRDefault="003332A8" w:rsidP="003F6729">
      <w:pPr>
        <w:spacing w:after="0" w:line="240" w:lineRule="auto"/>
      </w:pPr>
      <w:r>
        <w:separator/>
      </w:r>
    </w:p>
  </w:endnote>
  <w:endnote w:type="continuationSeparator" w:id="0">
    <w:p w:rsidR="003332A8" w:rsidRDefault="003332A8" w:rsidP="003F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8188"/>
      <w:docPartObj>
        <w:docPartGallery w:val="Page Numbers (Bottom of Page)"/>
        <w:docPartUnique/>
      </w:docPartObj>
    </w:sdtPr>
    <w:sdtContent>
      <w:p w:rsidR="003F6729" w:rsidRDefault="004E46BE">
        <w:pPr>
          <w:pStyle w:val="Stopka"/>
          <w:jc w:val="center"/>
        </w:pPr>
        <w:fldSimple w:instr=" PAGE   \* MERGEFORMAT ">
          <w:r w:rsidR="00606A5D">
            <w:rPr>
              <w:noProof/>
            </w:rPr>
            <w:t>5</w:t>
          </w:r>
        </w:fldSimple>
      </w:p>
    </w:sdtContent>
  </w:sdt>
  <w:p w:rsidR="003F6729" w:rsidRDefault="003F67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2A8" w:rsidRDefault="003332A8" w:rsidP="003F6729">
      <w:pPr>
        <w:spacing w:after="0" w:line="240" w:lineRule="auto"/>
      </w:pPr>
      <w:r>
        <w:separator/>
      </w:r>
    </w:p>
  </w:footnote>
  <w:footnote w:type="continuationSeparator" w:id="0">
    <w:p w:rsidR="003332A8" w:rsidRDefault="003332A8" w:rsidP="003F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1">
    <w:nsid w:val="00000002"/>
    <w:multiLevelType w:val="singleLevel"/>
    <w:tmpl w:val="00000002"/>
    <w:lvl w:ilvl="0">
      <w:start w:val="3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3">
    <w:nsid w:val="00000004"/>
    <w:multiLevelType w:val="singleLevel"/>
    <w:tmpl w:val="00000004"/>
    <w:lvl w:ilvl="0">
      <w:start w:val="4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74B"/>
    <w:rsid w:val="0007474B"/>
    <w:rsid w:val="002750B2"/>
    <w:rsid w:val="0030349E"/>
    <w:rsid w:val="003332A8"/>
    <w:rsid w:val="003F6729"/>
    <w:rsid w:val="004E46BE"/>
    <w:rsid w:val="00583990"/>
    <w:rsid w:val="00606A5D"/>
    <w:rsid w:val="009B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7474B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6729"/>
  </w:style>
  <w:style w:type="paragraph" w:styleId="Stopka">
    <w:name w:val="footer"/>
    <w:basedOn w:val="Normalny"/>
    <w:link w:val="StopkaZnak"/>
    <w:uiPriority w:val="99"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1314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2</cp:revision>
  <cp:lastPrinted>2011-11-14T12:00:00Z</cp:lastPrinted>
  <dcterms:created xsi:type="dcterms:W3CDTF">2011-11-14T11:43:00Z</dcterms:created>
  <dcterms:modified xsi:type="dcterms:W3CDTF">2011-11-14T14:28:00Z</dcterms:modified>
</cp:coreProperties>
</file>